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ED2" w14:textId="7EC7E12E" w:rsidR="002B14C4" w:rsidRPr="00EE058A" w:rsidRDefault="002B14C4" w:rsidP="002B14C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EE058A">
        <w:rPr>
          <w:rFonts w:ascii="Arial" w:hAnsi="Arial"/>
          <w:b/>
          <w:bCs/>
          <w:lang w:val="en-GB"/>
        </w:rPr>
        <w:t>3GPP TSG RAN</w:t>
      </w:r>
      <w:r w:rsidR="005D1B47" w:rsidRPr="00EE058A">
        <w:rPr>
          <w:rFonts w:ascii="Arial" w:hAnsi="Arial"/>
          <w:b/>
          <w:bCs/>
          <w:lang w:val="en-GB"/>
        </w:rPr>
        <w:t xml:space="preserve"> Meeting </w:t>
      </w:r>
      <w:r w:rsidRPr="00EE058A">
        <w:rPr>
          <w:rFonts w:ascii="Arial" w:hAnsi="Arial"/>
          <w:b/>
          <w:bCs/>
          <w:lang w:val="en-GB"/>
        </w:rPr>
        <w:t>#</w:t>
      </w:r>
      <w:r w:rsidR="000B1B10" w:rsidRPr="00EE058A">
        <w:rPr>
          <w:rFonts w:ascii="Arial" w:hAnsi="Arial"/>
          <w:b/>
          <w:bCs/>
          <w:lang w:val="en-GB"/>
        </w:rPr>
        <w:t>10</w:t>
      </w:r>
      <w:r w:rsidR="000B1B10">
        <w:rPr>
          <w:rFonts w:ascii="Arial" w:hAnsi="Arial"/>
          <w:b/>
          <w:bCs/>
          <w:lang w:val="en-GB"/>
        </w:rPr>
        <w:t>9</w:t>
      </w:r>
      <w:r w:rsidR="000B1B10" w:rsidRPr="00EE058A">
        <w:rPr>
          <w:rFonts w:ascii="Arial" w:hAnsi="Arial"/>
          <w:b/>
          <w:bCs/>
          <w:lang w:val="en-GB"/>
        </w:rPr>
        <w:t xml:space="preserve"> </w:t>
      </w:r>
      <w:r w:rsidRPr="00EE058A">
        <w:rPr>
          <w:lang w:val="en-GB"/>
        </w:rPr>
        <w:tab/>
      </w:r>
      <w:r w:rsidR="004B7B3D" w:rsidRPr="00EE058A">
        <w:rPr>
          <w:b/>
          <w:bCs/>
          <w:lang w:val="en-GB"/>
        </w:rPr>
        <w:t>RP-</w:t>
      </w:r>
      <w:r w:rsidR="00A130B3" w:rsidRPr="00EE058A">
        <w:rPr>
          <w:b/>
          <w:bCs/>
          <w:lang w:val="en-GB"/>
        </w:rPr>
        <w:t>25</w:t>
      </w:r>
      <w:r w:rsidR="00A130B3">
        <w:rPr>
          <w:b/>
          <w:bCs/>
          <w:lang w:val="en-GB"/>
        </w:rPr>
        <w:t>2161</w:t>
      </w:r>
    </w:p>
    <w:p w14:paraId="43788727" w14:textId="244D2833" w:rsidR="002B14C4" w:rsidRPr="00EE058A" w:rsidRDefault="000B1B10" w:rsidP="002B14C4">
      <w:pPr>
        <w:rPr>
          <w:rFonts w:ascii="Arial" w:hAnsi="Arial"/>
          <w:b/>
          <w:bCs/>
          <w:lang w:val="en-GB"/>
        </w:rPr>
      </w:pPr>
      <w:r>
        <w:rPr>
          <w:rFonts w:ascii="Arial" w:hAnsi="Arial"/>
          <w:b/>
          <w:bCs/>
          <w:lang w:val="en-GB"/>
        </w:rPr>
        <w:t>Beijing, China, September 15</w:t>
      </w:r>
      <w:r w:rsidR="005D1B47" w:rsidRPr="00EE058A">
        <w:rPr>
          <w:rFonts w:ascii="Arial" w:hAnsi="Arial"/>
          <w:b/>
          <w:bCs/>
          <w:lang w:val="en-GB"/>
        </w:rPr>
        <w:t>-</w:t>
      </w:r>
      <w:r w:rsidRPr="00EE058A">
        <w:rPr>
          <w:rFonts w:ascii="Arial" w:hAnsi="Arial"/>
          <w:b/>
          <w:bCs/>
          <w:lang w:val="en-GB"/>
        </w:rPr>
        <w:t>1</w:t>
      </w:r>
      <w:r>
        <w:rPr>
          <w:rFonts w:ascii="Arial" w:hAnsi="Arial"/>
          <w:b/>
          <w:bCs/>
          <w:lang w:val="en-GB"/>
        </w:rPr>
        <w:t>8</w:t>
      </w:r>
      <w:r w:rsidR="002B14C4" w:rsidRPr="00EE058A">
        <w:rPr>
          <w:rFonts w:ascii="Arial" w:hAnsi="Arial"/>
          <w:b/>
          <w:bCs/>
          <w:lang w:val="en-GB"/>
        </w:rPr>
        <w:t>, 2025</w:t>
      </w:r>
    </w:p>
    <w:p w14:paraId="0A36697F" w14:textId="77777777" w:rsidR="006E6ED4" w:rsidRPr="00EE058A" w:rsidRDefault="006E6ED4" w:rsidP="006E6ED4">
      <w:pPr>
        <w:tabs>
          <w:tab w:val="left" w:pos="1800"/>
        </w:tabs>
        <w:spacing w:after="60"/>
        <w:ind w:left="1800" w:hanging="1800"/>
        <w:rPr>
          <w:b/>
          <w:bCs/>
          <w:color w:val="000000"/>
          <w:lang w:val="en-GB"/>
        </w:rPr>
      </w:pPr>
    </w:p>
    <w:p w14:paraId="6479ED80" w14:textId="11E39133" w:rsidR="006E6ED4" w:rsidRPr="00EE058A" w:rsidRDefault="006E6ED4" w:rsidP="0075019C">
      <w:pPr>
        <w:tabs>
          <w:tab w:val="left" w:pos="1800"/>
        </w:tabs>
        <w:spacing w:after="60"/>
        <w:ind w:left="1800" w:hanging="1800"/>
        <w:rPr>
          <w:b/>
          <w:bCs/>
          <w:lang w:val="en-GB"/>
        </w:rPr>
      </w:pPr>
      <w:r w:rsidRPr="00EE058A">
        <w:rPr>
          <w:b/>
          <w:bCs/>
          <w:color w:val="000000" w:themeColor="text1"/>
          <w:lang w:val="en-GB"/>
        </w:rPr>
        <w:t>Title:</w:t>
      </w:r>
      <w:r w:rsidRPr="00EE058A">
        <w:rPr>
          <w:lang w:val="en-GB"/>
        </w:rPr>
        <w:tab/>
      </w:r>
      <w:r w:rsidR="00796ABB" w:rsidRPr="00EE058A">
        <w:rPr>
          <w:b/>
          <w:lang w:val="en-GB"/>
        </w:rPr>
        <w:t xml:space="preserve">RAN4 led </w:t>
      </w:r>
      <w:r w:rsidR="007A6BEB" w:rsidRPr="00EE058A">
        <w:rPr>
          <w:b/>
          <w:lang w:val="en-GB"/>
        </w:rPr>
        <w:t>NTN topics for 5G Advanced</w:t>
      </w:r>
      <w:r w:rsidR="0075019C">
        <w:rPr>
          <w:b/>
          <w:lang w:val="en-GB"/>
        </w:rPr>
        <w:t xml:space="preserve"> </w:t>
      </w:r>
      <w:r w:rsidR="0075019C" w:rsidRPr="00EE058A">
        <w:rPr>
          <w:b/>
          <w:lang w:val="en-GB"/>
        </w:rPr>
        <w:t>Rel-20</w:t>
      </w:r>
    </w:p>
    <w:p w14:paraId="34992277" w14:textId="19E27C95" w:rsidR="006E6ED4" w:rsidRPr="00EE058A" w:rsidRDefault="006E6ED4" w:rsidP="006E6ED4">
      <w:pPr>
        <w:tabs>
          <w:tab w:val="left" w:pos="1800"/>
        </w:tabs>
        <w:spacing w:after="60"/>
        <w:rPr>
          <w:b/>
          <w:bCs/>
          <w:lang w:val="en-GB"/>
        </w:rPr>
      </w:pPr>
      <w:r w:rsidRPr="00EE058A">
        <w:rPr>
          <w:b/>
          <w:bCs/>
          <w:lang w:val="en-GB"/>
        </w:rPr>
        <w:t xml:space="preserve">Source: </w:t>
      </w:r>
      <w:r w:rsidRPr="00EE058A">
        <w:rPr>
          <w:lang w:val="en-GB"/>
        </w:rPr>
        <w:tab/>
      </w:r>
      <w:r w:rsidR="00FF573D" w:rsidRPr="00EE058A">
        <w:rPr>
          <w:b/>
          <w:bCs/>
          <w:lang w:val="en-GB"/>
        </w:rPr>
        <w:t>Thales</w:t>
      </w:r>
      <w:r w:rsidR="00992B25">
        <w:rPr>
          <w:b/>
          <w:bCs/>
          <w:lang w:val="en-GB"/>
        </w:rPr>
        <w:t xml:space="preserve">, </w:t>
      </w:r>
      <w:r w:rsidR="00992B25" w:rsidRPr="00992B25">
        <w:rPr>
          <w:b/>
          <w:bCs/>
          <w:lang w:val="en-GB"/>
        </w:rPr>
        <w:t>Fraunhofer IIS</w:t>
      </w:r>
      <w:r w:rsidR="00992B25">
        <w:rPr>
          <w:b/>
          <w:bCs/>
          <w:lang w:val="en-GB"/>
        </w:rPr>
        <w:t>,</w:t>
      </w:r>
      <w:bookmarkStart w:id="10" w:name="_GoBack"/>
      <w:bookmarkEnd w:id="10"/>
      <w:r w:rsidR="00992B25" w:rsidRPr="00992B25">
        <w:rPr>
          <w:b/>
          <w:bCs/>
          <w:lang w:val="en-GB"/>
        </w:rPr>
        <w:t xml:space="preserve"> </w:t>
      </w:r>
      <w:r w:rsidR="00992B25" w:rsidRPr="00992B25">
        <w:rPr>
          <w:b/>
          <w:bCs/>
          <w:lang w:val="en-GB"/>
        </w:rPr>
        <w:t xml:space="preserve">Fraunhofer </w:t>
      </w:r>
      <w:r w:rsidR="00992B25" w:rsidRPr="00992B25">
        <w:rPr>
          <w:b/>
          <w:bCs/>
          <w:lang w:val="en-GB"/>
        </w:rPr>
        <w:t>HHI</w:t>
      </w:r>
    </w:p>
    <w:p w14:paraId="71CBF656" w14:textId="77777777" w:rsidR="006E6ED4" w:rsidRPr="00EE058A" w:rsidRDefault="006E6ED4" w:rsidP="006E6ED4">
      <w:pPr>
        <w:tabs>
          <w:tab w:val="left" w:pos="1800"/>
        </w:tabs>
        <w:spacing w:after="60"/>
        <w:rPr>
          <w:b/>
          <w:bCs/>
          <w:lang w:val="en-GB"/>
        </w:rPr>
      </w:pPr>
      <w:r w:rsidRPr="00EE058A">
        <w:rPr>
          <w:b/>
          <w:bCs/>
          <w:lang w:val="en-GB"/>
        </w:rPr>
        <w:t>Type:</w:t>
      </w:r>
      <w:r w:rsidRPr="00EE058A">
        <w:rPr>
          <w:lang w:val="en-GB"/>
        </w:rPr>
        <w:tab/>
      </w:r>
      <w:r w:rsidRPr="00EE058A">
        <w:rPr>
          <w:b/>
          <w:bCs/>
          <w:lang w:val="en-GB"/>
        </w:rPr>
        <w:t>discussion</w:t>
      </w:r>
    </w:p>
    <w:p w14:paraId="38B6298B" w14:textId="77777777" w:rsidR="006E6ED4" w:rsidRPr="00EE058A" w:rsidRDefault="006E6ED4" w:rsidP="006E6ED4">
      <w:pPr>
        <w:tabs>
          <w:tab w:val="left" w:pos="1800"/>
        </w:tabs>
        <w:spacing w:after="60"/>
        <w:rPr>
          <w:b/>
          <w:bCs/>
          <w:lang w:val="en-GB"/>
        </w:rPr>
      </w:pPr>
      <w:r w:rsidRPr="00EE058A">
        <w:rPr>
          <w:b/>
          <w:bCs/>
          <w:lang w:val="en-GB"/>
        </w:rPr>
        <w:t>Document for:</w:t>
      </w:r>
      <w:r w:rsidRPr="00EE058A">
        <w:rPr>
          <w:lang w:val="en-GB"/>
        </w:rPr>
        <w:tab/>
      </w:r>
      <w:r w:rsidRPr="00EE058A">
        <w:rPr>
          <w:b/>
          <w:bCs/>
          <w:lang w:val="en-GB"/>
        </w:rPr>
        <w:t xml:space="preserve">discussion </w:t>
      </w:r>
    </w:p>
    <w:p w14:paraId="3F648D57" w14:textId="634F7702" w:rsidR="006E6ED4" w:rsidRPr="00EE058A" w:rsidRDefault="006E6ED4" w:rsidP="006E6ED4">
      <w:pPr>
        <w:tabs>
          <w:tab w:val="left" w:pos="1800"/>
        </w:tabs>
        <w:spacing w:after="60"/>
        <w:rPr>
          <w:b/>
          <w:bCs/>
          <w:lang w:val="en-GB"/>
        </w:rPr>
      </w:pPr>
      <w:r w:rsidRPr="00EE058A">
        <w:rPr>
          <w:b/>
          <w:bCs/>
          <w:lang w:val="en-GB"/>
        </w:rPr>
        <w:t>Agenda Item:</w:t>
      </w:r>
      <w:r w:rsidRPr="00EE058A">
        <w:rPr>
          <w:b/>
          <w:bCs/>
          <w:lang w:val="en-GB"/>
        </w:rPr>
        <w:tab/>
      </w:r>
      <w:r w:rsidR="00A130B3" w:rsidRPr="00EE058A">
        <w:rPr>
          <w:b/>
          <w:bCs/>
          <w:lang w:val="en-GB"/>
        </w:rPr>
        <w:t>1</w:t>
      </w:r>
      <w:r w:rsidR="00A130B3">
        <w:rPr>
          <w:b/>
          <w:bCs/>
          <w:lang w:val="en-GB"/>
        </w:rPr>
        <w:t>0</w:t>
      </w:r>
      <w:r w:rsidR="00D11687" w:rsidRPr="00EE058A">
        <w:rPr>
          <w:b/>
          <w:bCs/>
          <w:lang w:val="en-GB"/>
        </w:rPr>
        <w:t>.</w:t>
      </w:r>
      <w:r w:rsidR="00A130B3">
        <w:rPr>
          <w:b/>
          <w:bCs/>
          <w:lang w:val="en-GB"/>
        </w:rPr>
        <w:t>1.4.6</w:t>
      </w:r>
      <w:r w:rsidR="00D11687" w:rsidRPr="00EE058A">
        <w:rPr>
          <w:b/>
          <w:bCs/>
          <w:lang w:val="en-GB"/>
        </w:rPr>
        <w:t xml:space="preserve"> - </w:t>
      </w:r>
      <w:r w:rsidR="0027395A" w:rsidRPr="00EE058A">
        <w:rPr>
          <w:b/>
          <w:bCs/>
          <w:lang w:val="en-GB"/>
        </w:rPr>
        <w:t xml:space="preserve">REL-20 proposals led by RAN4/ </w:t>
      </w:r>
      <w:r w:rsidR="00A130B3">
        <w:rPr>
          <w:b/>
          <w:bCs/>
          <w:lang w:val="en-GB"/>
        </w:rPr>
        <w:t>NTN topics</w:t>
      </w:r>
    </w:p>
    <w:p w14:paraId="0F8F2643" w14:textId="77777777" w:rsidR="006E6ED4" w:rsidRPr="00EE058A" w:rsidRDefault="006E6ED4" w:rsidP="006E6ED4">
      <w:pPr>
        <w:tabs>
          <w:tab w:val="left" w:pos="1800"/>
        </w:tabs>
        <w:spacing w:after="60"/>
        <w:rPr>
          <w:rFonts w:eastAsia="MS Mincho"/>
          <w:b/>
          <w:bCs/>
          <w:lang w:val="en-GB"/>
        </w:rPr>
      </w:pPr>
    </w:p>
    <w:bookmarkEnd w:id="0"/>
    <w:bookmarkEnd w:id="1"/>
    <w:bookmarkEnd w:id="2"/>
    <w:bookmarkEnd w:id="3"/>
    <w:bookmarkEnd w:id="4"/>
    <w:bookmarkEnd w:id="5"/>
    <w:bookmarkEnd w:id="6"/>
    <w:bookmarkEnd w:id="7"/>
    <w:bookmarkEnd w:id="8"/>
    <w:bookmarkEnd w:id="9"/>
    <w:p w14:paraId="0386FA10" w14:textId="77777777" w:rsidR="00B62E7B" w:rsidRPr="00EE058A" w:rsidRDefault="00B62E7B" w:rsidP="00E557E3">
      <w:pPr>
        <w:pStyle w:val="Titre1"/>
        <w:pageBreakBefore w:val="0"/>
        <w:ind w:left="431" w:hanging="431"/>
        <w:rPr>
          <w:lang w:val="en-GB"/>
        </w:rPr>
      </w:pPr>
      <w:r w:rsidRPr="00EE058A">
        <w:rPr>
          <w:lang w:val="en-GB"/>
        </w:rPr>
        <w:t>Introduction</w:t>
      </w:r>
    </w:p>
    <w:p w14:paraId="2E270E26" w14:textId="7A2B34E1" w:rsidR="000B1B10" w:rsidRDefault="000B1B10" w:rsidP="004D563F">
      <w:pPr>
        <w:jc w:val="both"/>
        <w:rPr>
          <w:lang w:val="en-GB"/>
        </w:rPr>
      </w:pPr>
      <w:r>
        <w:rPr>
          <w:lang w:val="en-GB"/>
        </w:rPr>
        <w:t>At RAN#108 meeting, it was agreed (see RP-251801 “</w:t>
      </w:r>
      <w:r w:rsidRPr="000B1B10">
        <w:rPr>
          <w:lang w:val="en-GB"/>
        </w:rPr>
        <w:t>Moderator's summary for RA</w:t>
      </w:r>
      <w:r>
        <w:rPr>
          <w:lang w:val="en-GB"/>
        </w:rPr>
        <w:t>N4 led REL-20 topics in RAN#108”) that the RAN4 5G-Ad</w:t>
      </w:r>
      <w:r w:rsidRPr="000B1B10">
        <w:rPr>
          <w:lang w:val="en-GB"/>
        </w:rPr>
        <w:t xml:space="preserve">vanced </w:t>
      </w:r>
      <w:r w:rsidR="0075019C">
        <w:rPr>
          <w:lang w:val="en-GB"/>
        </w:rPr>
        <w:t xml:space="preserve">Rel-20 </w:t>
      </w:r>
      <w:r>
        <w:rPr>
          <w:lang w:val="en-GB"/>
        </w:rPr>
        <w:t xml:space="preserve">work plan would include the following NTN enhancements. </w:t>
      </w:r>
      <w:r w:rsidRPr="000B1B10">
        <w:rPr>
          <w:lang w:val="en-GB"/>
        </w:rPr>
        <w:t>However</w:t>
      </w:r>
      <w:r w:rsidR="000C379C">
        <w:rPr>
          <w:lang w:val="en-GB"/>
        </w:rPr>
        <w:t>,</w:t>
      </w:r>
      <w:r w:rsidRPr="000B1B10">
        <w:rPr>
          <w:lang w:val="en-GB"/>
        </w:rPr>
        <w:t xml:space="preserve"> </w:t>
      </w:r>
      <w:r w:rsidRPr="00B44577">
        <w:rPr>
          <w:bCs/>
          <w:lang w:val="en-US"/>
        </w:rPr>
        <w:t>the exact scope and WID draft will be discussed and decided in RAN#109</w:t>
      </w:r>
    </w:p>
    <w:p w14:paraId="55FA81DA" w14:textId="727F1B5A" w:rsidR="000B1B10" w:rsidRPr="00B44577" w:rsidRDefault="000B1B10" w:rsidP="000B1B10">
      <w:pPr>
        <w:rPr>
          <w:b/>
          <w:bCs/>
          <w:lang w:val="en-US" w:eastAsia="x-none"/>
        </w:rPr>
      </w:pPr>
    </w:p>
    <w:p w14:paraId="06545E97" w14:textId="77777777" w:rsidR="000B1B10" w:rsidRPr="00B44577" w:rsidRDefault="000B1B10" w:rsidP="00C92E1F">
      <w:pPr>
        <w:pStyle w:val="Paragraphedeliste"/>
        <w:numPr>
          <w:ilvl w:val="1"/>
          <w:numId w:val="10"/>
        </w:numPr>
        <w:spacing w:after="0" w:line="240" w:lineRule="auto"/>
        <w:contextualSpacing w:val="0"/>
        <w:rPr>
          <w:i/>
          <w:sz w:val="21"/>
          <w:szCs w:val="28"/>
        </w:rPr>
      </w:pPr>
      <w:r w:rsidRPr="00B44577">
        <w:rPr>
          <w:i/>
          <w:sz w:val="21"/>
          <w:szCs w:val="28"/>
        </w:rPr>
        <w:t xml:space="preserve">NTN HPUE </w:t>
      </w:r>
    </w:p>
    <w:p w14:paraId="6DBD8AE3" w14:textId="77777777" w:rsidR="000B1B10" w:rsidRPr="00B44577" w:rsidRDefault="000B1B10" w:rsidP="00C92E1F">
      <w:pPr>
        <w:pStyle w:val="Paragraphedeliste"/>
        <w:numPr>
          <w:ilvl w:val="2"/>
          <w:numId w:val="10"/>
        </w:numPr>
        <w:spacing w:after="0" w:line="240" w:lineRule="auto"/>
        <w:rPr>
          <w:i/>
          <w:sz w:val="21"/>
          <w:szCs w:val="28"/>
          <w:lang w:val="en-US"/>
        </w:rPr>
      </w:pPr>
      <w:r w:rsidRPr="00B44577">
        <w:rPr>
          <w:i/>
          <w:sz w:val="21"/>
          <w:szCs w:val="28"/>
          <w:lang w:val="en-US"/>
        </w:rPr>
        <w:t xml:space="preserve">Finish remaining PC1.5 (~29 </w:t>
      </w:r>
      <w:proofErr w:type="spellStart"/>
      <w:r w:rsidRPr="00B44577">
        <w:rPr>
          <w:i/>
          <w:sz w:val="21"/>
          <w:szCs w:val="28"/>
          <w:lang w:val="en-US"/>
        </w:rPr>
        <w:t>dBm</w:t>
      </w:r>
      <w:proofErr w:type="spellEnd"/>
      <w:r w:rsidRPr="00B44577">
        <w:rPr>
          <w:i/>
          <w:sz w:val="21"/>
          <w:szCs w:val="28"/>
          <w:lang w:val="en-US"/>
        </w:rPr>
        <w:t xml:space="preserve">) work for hand-held devices for both NR NTN and </w:t>
      </w:r>
      <w:proofErr w:type="spellStart"/>
      <w:r w:rsidRPr="00B44577">
        <w:rPr>
          <w:i/>
          <w:sz w:val="21"/>
          <w:szCs w:val="28"/>
          <w:lang w:val="en-US"/>
        </w:rPr>
        <w:t>IoT</w:t>
      </w:r>
      <w:proofErr w:type="spellEnd"/>
      <w:r w:rsidRPr="00B44577">
        <w:rPr>
          <w:i/>
          <w:sz w:val="21"/>
          <w:szCs w:val="28"/>
          <w:lang w:val="en-US"/>
        </w:rPr>
        <w:t xml:space="preserve"> NTN (several studies and discussions already done in R19)</w:t>
      </w:r>
    </w:p>
    <w:p w14:paraId="1B8623F9" w14:textId="77777777" w:rsidR="000B1B10" w:rsidRPr="00B44577" w:rsidRDefault="000B1B10" w:rsidP="00C92E1F">
      <w:pPr>
        <w:pStyle w:val="Paragraphedeliste"/>
        <w:numPr>
          <w:ilvl w:val="3"/>
          <w:numId w:val="10"/>
        </w:numPr>
        <w:spacing w:after="0" w:line="240" w:lineRule="auto"/>
        <w:rPr>
          <w:i/>
          <w:sz w:val="21"/>
          <w:szCs w:val="28"/>
          <w:lang w:val="en-US"/>
        </w:rPr>
      </w:pPr>
      <w:r w:rsidRPr="00B44577">
        <w:rPr>
          <w:i/>
          <w:sz w:val="21"/>
          <w:szCs w:val="28"/>
          <w:lang w:val="en-US"/>
        </w:rPr>
        <w:t>NR NTN with 2TX and/or FFS 1TX</w:t>
      </w:r>
    </w:p>
    <w:p w14:paraId="041EC487" w14:textId="77777777" w:rsidR="000B1B10" w:rsidRPr="00B44577" w:rsidRDefault="000B1B10" w:rsidP="00C92E1F">
      <w:pPr>
        <w:pStyle w:val="Paragraphedeliste"/>
        <w:numPr>
          <w:ilvl w:val="1"/>
          <w:numId w:val="10"/>
        </w:numPr>
        <w:spacing w:after="0" w:line="240" w:lineRule="auto"/>
        <w:contextualSpacing w:val="0"/>
        <w:rPr>
          <w:i/>
          <w:sz w:val="21"/>
          <w:szCs w:val="28"/>
          <w:lang w:val="en-US"/>
        </w:rPr>
      </w:pPr>
      <w:r w:rsidRPr="00B44577">
        <w:rPr>
          <w:i/>
          <w:sz w:val="21"/>
          <w:szCs w:val="28"/>
          <w:lang w:val="en-US"/>
        </w:rPr>
        <w:t xml:space="preserve">NTN HD-FDD VSAT for </w:t>
      </w:r>
      <w:proofErr w:type="spellStart"/>
      <w:r w:rsidRPr="00B44577">
        <w:rPr>
          <w:i/>
          <w:sz w:val="21"/>
          <w:szCs w:val="28"/>
          <w:lang w:val="en-US"/>
        </w:rPr>
        <w:t>Ka</w:t>
      </w:r>
      <w:proofErr w:type="spellEnd"/>
      <w:r w:rsidRPr="00B44577">
        <w:rPr>
          <w:i/>
          <w:sz w:val="21"/>
          <w:szCs w:val="28"/>
          <w:lang w:val="en-US"/>
        </w:rPr>
        <w:t>/Ku bands</w:t>
      </w:r>
    </w:p>
    <w:p w14:paraId="2B6623F2" w14:textId="77777777" w:rsidR="000B1B10" w:rsidRPr="00B44577" w:rsidRDefault="000B1B10" w:rsidP="00C92E1F">
      <w:pPr>
        <w:pStyle w:val="Paragraphedeliste"/>
        <w:numPr>
          <w:ilvl w:val="2"/>
          <w:numId w:val="10"/>
        </w:numPr>
        <w:spacing w:after="0" w:line="240" w:lineRule="auto"/>
        <w:contextualSpacing w:val="0"/>
        <w:rPr>
          <w:i/>
          <w:sz w:val="21"/>
          <w:szCs w:val="28"/>
          <w:lang w:val="en-US"/>
        </w:rPr>
      </w:pPr>
      <w:r w:rsidRPr="00B44577">
        <w:rPr>
          <w:i/>
          <w:sz w:val="21"/>
          <w:szCs w:val="28"/>
          <w:lang w:val="en-US"/>
        </w:rPr>
        <w:t>RAN4 will start with HD-FDD mobile VSAT with small antennas (</w:t>
      </w:r>
      <w:proofErr w:type="spellStart"/>
      <w:r w:rsidRPr="00B44577">
        <w:rPr>
          <w:i/>
          <w:sz w:val="21"/>
          <w:szCs w:val="28"/>
          <w:lang w:val="en-US"/>
        </w:rPr>
        <w:t>e.g</w:t>
      </w:r>
      <w:proofErr w:type="spellEnd"/>
      <w:r w:rsidRPr="00B44577">
        <w:rPr>
          <w:i/>
          <w:sz w:val="21"/>
          <w:szCs w:val="28"/>
          <w:lang w:val="en-US"/>
        </w:rPr>
        <w:t xml:space="preserve"> 20x20cm). </w:t>
      </w:r>
    </w:p>
    <w:p w14:paraId="087DB789" w14:textId="77777777" w:rsidR="000B1B10" w:rsidRPr="00B44577" w:rsidRDefault="000B1B10" w:rsidP="00C92E1F">
      <w:pPr>
        <w:pStyle w:val="Paragraphedeliste"/>
        <w:numPr>
          <w:ilvl w:val="2"/>
          <w:numId w:val="10"/>
        </w:numPr>
        <w:spacing w:after="0" w:line="240" w:lineRule="auto"/>
        <w:contextualSpacing w:val="0"/>
        <w:rPr>
          <w:i/>
          <w:sz w:val="21"/>
          <w:szCs w:val="28"/>
          <w:lang w:val="en-US"/>
        </w:rPr>
      </w:pPr>
      <w:r w:rsidRPr="00B44577">
        <w:rPr>
          <w:i/>
          <w:sz w:val="21"/>
          <w:szCs w:val="28"/>
          <w:lang w:val="en-US"/>
        </w:rPr>
        <w:t xml:space="preserve">Once the mobile VSAT with small antennas work is done, </w:t>
      </w:r>
    </w:p>
    <w:p w14:paraId="59F6B439" w14:textId="77777777" w:rsidR="000B1B10" w:rsidRPr="00B44577" w:rsidRDefault="000B1B10" w:rsidP="00C92E1F">
      <w:pPr>
        <w:pStyle w:val="Paragraphedeliste"/>
        <w:numPr>
          <w:ilvl w:val="3"/>
          <w:numId w:val="10"/>
        </w:numPr>
        <w:spacing w:after="0" w:line="240" w:lineRule="auto"/>
        <w:contextualSpacing w:val="0"/>
        <w:rPr>
          <w:i/>
          <w:sz w:val="21"/>
          <w:szCs w:val="28"/>
          <w:lang w:val="en-US"/>
        </w:rPr>
      </w:pPr>
      <w:r w:rsidRPr="00B44577">
        <w:rPr>
          <w:i/>
          <w:sz w:val="21"/>
          <w:szCs w:val="28"/>
          <w:lang w:val="en-US"/>
        </w:rPr>
        <w:t xml:space="preserve">NTN HD-FDD for fixed VSAT and the mobile VSAT with large/normal antenna will be discussed, including how the agreements for the mobile VSAT with small antenna can be leveraged as applicable </w:t>
      </w:r>
    </w:p>
    <w:p w14:paraId="686CC40C" w14:textId="77777777" w:rsidR="000B1B10" w:rsidRPr="00B44577" w:rsidRDefault="000B1B10" w:rsidP="00C92E1F">
      <w:pPr>
        <w:pStyle w:val="Paragraphedeliste"/>
        <w:numPr>
          <w:ilvl w:val="2"/>
          <w:numId w:val="10"/>
        </w:numPr>
        <w:spacing w:after="0" w:line="240" w:lineRule="auto"/>
        <w:contextualSpacing w:val="0"/>
        <w:rPr>
          <w:i/>
          <w:sz w:val="21"/>
          <w:szCs w:val="28"/>
          <w:lang w:val="en-US"/>
        </w:rPr>
      </w:pPr>
      <w:r w:rsidRPr="00B44577">
        <w:rPr>
          <w:i/>
          <w:sz w:val="21"/>
          <w:szCs w:val="28"/>
          <w:lang w:val="en-US"/>
        </w:rPr>
        <w:t>RAN1/2 impact is expected and will be further discussed in RAN#109</w:t>
      </w:r>
    </w:p>
    <w:p w14:paraId="2FA9FC4B" w14:textId="77777777" w:rsidR="000B1B10" w:rsidRPr="00B44577" w:rsidRDefault="000B1B10" w:rsidP="00C92E1F">
      <w:pPr>
        <w:pStyle w:val="Paragraphedeliste"/>
        <w:numPr>
          <w:ilvl w:val="3"/>
          <w:numId w:val="10"/>
        </w:numPr>
        <w:spacing w:after="0" w:line="240" w:lineRule="auto"/>
        <w:contextualSpacing w:val="0"/>
        <w:rPr>
          <w:i/>
          <w:sz w:val="21"/>
          <w:szCs w:val="28"/>
          <w:lang w:val="en-US"/>
        </w:rPr>
      </w:pPr>
      <w:r w:rsidRPr="00B44577">
        <w:rPr>
          <w:i/>
          <w:sz w:val="21"/>
          <w:szCs w:val="28"/>
          <w:lang w:val="en-US"/>
        </w:rPr>
        <w:t xml:space="preserve">Leverage </w:t>
      </w:r>
      <w:proofErr w:type="spellStart"/>
      <w:r w:rsidRPr="00B44577">
        <w:rPr>
          <w:i/>
          <w:sz w:val="21"/>
          <w:szCs w:val="28"/>
          <w:lang w:val="en-US"/>
        </w:rPr>
        <w:t>RedCap</w:t>
      </w:r>
      <w:proofErr w:type="spellEnd"/>
      <w:r w:rsidRPr="00B44577">
        <w:rPr>
          <w:i/>
          <w:sz w:val="21"/>
          <w:szCs w:val="28"/>
          <w:lang w:val="en-US"/>
        </w:rPr>
        <w:t xml:space="preserve"> over NTN HD-FDD solution to NTN as applicable. </w:t>
      </w:r>
    </w:p>
    <w:p w14:paraId="27408D5C" w14:textId="77777777" w:rsidR="000B1B10" w:rsidRPr="00B44577" w:rsidRDefault="000B1B10" w:rsidP="00C92E1F">
      <w:pPr>
        <w:pStyle w:val="Paragraphedeliste"/>
        <w:numPr>
          <w:ilvl w:val="1"/>
          <w:numId w:val="10"/>
        </w:numPr>
        <w:spacing w:after="0" w:line="240" w:lineRule="auto"/>
        <w:contextualSpacing w:val="0"/>
        <w:rPr>
          <w:i/>
          <w:sz w:val="21"/>
          <w:szCs w:val="21"/>
        </w:rPr>
      </w:pPr>
      <w:r w:rsidRPr="00B44577">
        <w:rPr>
          <w:i/>
          <w:sz w:val="21"/>
          <w:szCs w:val="21"/>
        </w:rPr>
        <w:t xml:space="preserve">NTN DL CA </w:t>
      </w:r>
    </w:p>
    <w:p w14:paraId="727BBA2A" w14:textId="77777777" w:rsidR="000B1B10" w:rsidRPr="00B44577" w:rsidRDefault="000B1B10" w:rsidP="00C92E1F">
      <w:pPr>
        <w:pStyle w:val="Paragraphedeliste"/>
        <w:numPr>
          <w:ilvl w:val="2"/>
          <w:numId w:val="10"/>
        </w:numPr>
        <w:spacing w:after="0" w:line="240" w:lineRule="auto"/>
        <w:rPr>
          <w:i/>
          <w:sz w:val="21"/>
          <w:szCs w:val="21"/>
          <w:lang w:val="en-US"/>
        </w:rPr>
      </w:pPr>
      <w:r w:rsidRPr="00B44577">
        <w:rPr>
          <w:i/>
          <w:sz w:val="21"/>
          <w:szCs w:val="21"/>
          <w:lang w:val="en-US"/>
        </w:rPr>
        <w:t>Intra-SAN CA limited to DL intra-band contiguous and non-contiguous</w:t>
      </w:r>
      <w:r w:rsidRPr="00B44577">
        <w:rPr>
          <w:b/>
          <w:bCs/>
          <w:i/>
          <w:sz w:val="21"/>
          <w:szCs w:val="21"/>
          <w:lang w:val="en-US"/>
        </w:rPr>
        <w:t xml:space="preserve"> </w:t>
      </w:r>
      <w:r w:rsidRPr="00B44577">
        <w:rPr>
          <w:i/>
          <w:sz w:val="21"/>
          <w:szCs w:val="21"/>
          <w:lang w:val="en-US"/>
        </w:rPr>
        <w:t xml:space="preserve">with 2CC </w:t>
      </w:r>
    </w:p>
    <w:p w14:paraId="0FA1E2DC" w14:textId="77777777" w:rsidR="000B1B10" w:rsidRPr="00B44577" w:rsidRDefault="000B1B10" w:rsidP="00C92E1F">
      <w:pPr>
        <w:pStyle w:val="Paragraphedeliste"/>
        <w:numPr>
          <w:ilvl w:val="3"/>
          <w:numId w:val="10"/>
        </w:numPr>
        <w:spacing w:after="0" w:line="240" w:lineRule="auto"/>
        <w:rPr>
          <w:i/>
          <w:sz w:val="21"/>
          <w:szCs w:val="21"/>
          <w:lang w:val="en-US"/>
        </w:rPr>
      </w:pPr>
      <w:r w:rsidRPr="00B44577">
        <w:rPr>
          <w:i/>
          <w:sz w:val="21"/>
          <w:szCs w:val="21"/>
          <w:lang w:val="en-US"/>
        </w:rPr>
        <w:t>Example bands will be further decided within L/S-band and Ku/</w:t>
      </w:r>
      <w:proofErr w:type="spellStart"/>
      <w:r w:rsidRPr="00B44577">
        <w:rPr>
          <w:i/>
          <w:sz w:val="21"/>
          <w:szCs w:val="21"/>
          <w:lang w:val="en-US"/>
        </w:rPr>
        <w:t>Ka</w:t>
      </w:r>
      <w:proofErr w:type="spellEnd"/>
      <w:r w:rsidRPr="00B44577">
        <w:rPr>
          <w:i/>
          <w:sz w:val="21"/>
          <w:szCs w:val="21"/>
          <w:lang w:val="en-US"/>
        </w:rPr>
        <w:t>-band as example bands </w:t>
      </w:r>
    </w:p>
    <w:p w14:paraId="5088C04D" w14:textId="77777777" w:rsidR="000B1B10" w:rsidRPr="00B44577" w:rsidRDefault="000B1B10" w:rsidP="00C92E1F">
      <w:pPr>
        <w:pStyle w:val="Paragraphedeliste"/>
        <w:numPr>
          <w:ilvl w:val="3"/>
          <w:numId w:val="10"/>
        </w:numPr>
        <w:spacing w:after="0" w:line="240" w:lineRule="auto"/>
        <w:rPr>
          <w:i/>
          <w:sz w:val="21"/>
          <w:szCs w:val="21"/>
          <w:lang w:val="en-US"/>
        </w:rPr>
      </w:pPr>
      <w:r w:rsidRPr="00B44577">
        <w:rPr>
          <w:i/>
          <w:sz w:val="21"/>
          <w:szCs w:val="21"/>
          <w:lang w:val="en-US"/>
        </w:rPr>
        <w:t>Depending on the available band combinations, interested companies can propose to extend this work to intra-band with more than 2CC in the check-point in June 2026</w:t>
      </w:r>
    </w:p>
    <w:p w14:paraId="29463486" w14:textId="77777777" w:rsidR="000B1B10" w:rsidRPr="00B44577" w:rsidRDefault="000B1B10" w:rsidP="00C92E1F">
      <w:pPr>
        <w:pStyle w:val="Paragraphedeliste"/>
        <w:numPr>
          <w:ilvl w:val="2"/>
          <w:numId w:val="10"/>
        </w:numPr>
        <w:spacing w:after="0" w:line="240" w:lineRule="auto"/>
        <w:contextualSpacing w:val="0"/>
        <w:rPr>
          <w:i/>
          <w:sz w:val="21"/>
          <w:szCs w:val="21"/>
          <w:lang w:val="en-US"/>
        </w:rPr>
      </w:pPr>
      <w:r w:rsidRPr="00B44577">
        <w:rPr>
          <w:i/>
          <w:sz w:val="21"/>
          <w:szCs w:val="21"/>
          <w:lang w:val="en-US"/>
        </w:rPr>
        <w:t>RAN1/2 impact is expected and will be further discussed in RAN#109</w:t>
      </w:r>
    </w:p>
    <w:p w14:paraId="0559B766" w14:textId="77777777" w:rsidR="000B1B10" w:rsidRPr="00B44577" w:rsidRDefault="000B1B10" w:rsidP="00C92E1F">
      <w:pPr>
        <w:pStyle w:val="Paragraphedeliste"/>
        <w:numPr>
          <w:ilvl w:val="1"/>
          <w:numId w:val="10"/>
        </w:numPr>
        <w:spacing w:after="0" w:line="240" w:lineRule="auto"/>
        <w:contextualSpacing w:val="0"/>
        <w:rPr>
          <w:i/>
          <w:sz w:val="21"/>
          <w:szCs w:val="28"/>
          <w:lang w:val="en-US"/>
        </w:rPr>
      </w:pPr>
      <w:r w:rsidRPr="00B44577">
        <w:rPr>
          <w:i/>
          <w:sz w:val="21"/>
          <w:szCs w:val="28"/>
          <w:lang w:val="en-US"/>
        </w:rPr>
        <w:t>Spec clean-up/fixing: Missing Channel BW Common Core and Perf Requirements</w:t>
      </w:r>
    </w:p>
    <w:p w14:paraId="5DDD78CD" w14:textId="77777777" w:rsidR="000B1B10" w:rsidRPr="00B44577" w:rsidRDefault="000B1B10" w:rsidP="00C92E1F">
      <w:pPr>
        <w:pStyle w:val="Paragraphedeliste"/>
        <w:numPr>
          <w:ilvl w:val="2"/>
          <w:numId w:val="10"/>
        </w:numPr>
        <w:spacing w:after="0" w:line="240" w:lineRule="auto"/>
        <w:rPr>
          <w:i/>
          <w:sz w:val="21"/>
          <w:szCs w:val="28"/>
          <w:lang w:val="en-US"/>
        </w:rPr>
      </w:pPr>
      <w:r w:rsidRPr="00B44577">
        <w:rPr>
          <w:i/>
          <w:sz w:val="21"/>
          <w:szCs w:val="28"/>
          <w:u w:val="single"/>
          <w:lang w:val="en-US"/>
        </w:rPr>
        <w:t>30MHz (DL/UL), 40MHz (priority DL)</w:t>
      </w:r>
      <w:r w:rsidRPr="00B44577">
        <w:rPr>
          <w:i/>
          <w:sz w:val="21"/>
          <w:szCs w:val="28"/>
          <w:lang w:val="en-US"/>
        </w:rPr>
        <w:t>, 25MHz with PC3</w:t>
      </w:r>
    </w:p>
    <w:p w14:paraId="14704BE2" w14:textId="77777777" w:rsidR="000B1B10" w:rsidRPr="00B44577" w:rsidRDefault="000B1B10" w:rsidP="00C92E1F">
      <w:pPr>
        <w:pStyle w:val="Paragraphedeliste"/>
        <w:numPr>
          <w:ilvl w:val="3"/>
          <w:numId w:val="10"/>
        </w:numPr>
        <w:spacing w:after="0" w:line="240" w:lineRule="auto"/>
        <w:contextualSpacing w:val="0"/>
        <w:rPr>
          <w:i/>
          <w:sz w:val="21"/>
          <w:szCs w:val="28"/>
          <w:lang w:val="en-US"/>
        </w:rPr>
      </w:pPr>
      <w:r w:rsidRPr="00B44577">
        <w:rPr>
          <w:i/>
          <w:sz w:val="21"/>
          <w:szCs w:val="28"/>
          <w:lang w:val="en-US"/>
        </w:rPr>
        <w:t>Take one example band with minimum work with PC3</w:t>
      </w:r>
    </w:p>
    <w:p w14:paraId="331BD6CC" w14:textId="77777777" w:rsidR="000B1B10" w:rsidRPr="00B44577" w:rsidRDefault="000B1B10" w:rsidP="00C92E1F">
      <w:pPr>
        <w:pStyle w:val="Paragraphedeliste"/>
        <w:numPr>
          <w:ilvl w:val="3"/>
          <w:numId w:val="10"/>
        </w:numPr>
        <w:spacing w:after="0" w:line="240" w:lineRule="auto"/>
        <w:contextualSpacing w:val="0"/>
        <w:rPr>
          <w:i/>
          <w:sz w:val="21"/>
          <w:szCs w:val="28"/>
          <w:lang w:val="en-US"/>
        </w:rPr>
      </w:pPr>
      <w:r w:rsidRPr="00B44577">
        <w:rPr>
          <w:i/>
          <w:sz w:val="21"/>
          <w:szCs w:val="28"/>
          <w:lang w:val="en-US"/>
        </w:rPr>
        <w:t>The rest cases can be considered as part of spectrum work once the requirements on the example band is completed</w:t>
      </w:r>
    </w:p>
    <w:p w14:paraId="4E0C24B4" w14:textId="77777777" w:rsidR="000B1B10" w:rsidRPr="00B44577" w:rsidRDefault="000B1B10" w:rsidP="00C92E1F">
      <w:pPr>
        <w:pStyle w:val="Paragraphedeliste"/>
        <w:numPr>
          <w:ilvl w:val="0"/>
          <w:numId w:val="10"/>
        </w:numPr>
        <w:spacing w:after="0" w:line="240" w:lineRule="auto"/>
        <w:contextualSpacing w:val="0"/>
        <w:rPr>
          <w:i/>
          <w:lang w:val="en-US"/>
        </w:rPr>
      </w:pPr>
      <w:r w:rsidRPr="00B44577">
        <w:rPr>
          <w:i/>
          <w:lang w:val="en-US"/>
        </w:rPr>
        <w:t xml:space="preserve">Target 1TU in Q4’25 and 1.5 TU allocation including RF, RRM and </w:t>
      </w:r>
      <w:proofErr w:type="spellStart"/>
      <w:r w:rsidRPr="00B44577">
        <w:rPr>
          <w:i/>
          <w:lang w:val="en-US"/>
        </w:rPr>
        <w:t>demod</w:t>
      </w:r>
      <w:proofErr w:type="spellEnd"/>
      <w:r w:rsidRPr="00B44577">
        <w:rPr>
          <w:i/>
          <w:lang w:val="en-US"/>
        </w:rPr>
        <w:t xml:space="preserve"> from Q1’26</w:t>
      </w:r>
    </w:p>
    <w:p w14:paraId="5EA38703" w14:textId="77777777" w:rsidR="000B1B10" w:rsidRPr="00B44577" w:rsidRDefault="000B1B10" w:rsidP="004D563F">
      <w:pPr>
        <w:jc w:val="both"/>
        <w:rPr>
          <w:lang w:val="en-US"/>
        </w:rPr>
      </w:pPr>
    </w:p>
    <w:p w14:paraId="11C7F0F7" w14:textId="02D8B3FD" w:rsidR="000B1B10" w:rsidRDefault="000B1B10" w:rsidP="004D563F">
      <w:pPr>
        <w:jc w:val="both"/>
        <w:rPr>
          <w:lang w:val="en-GB"/>
        </w:rPr>
      </w:pPr>
    </w:p>
    <w:p w14:paraId="4E7D9C25" w14:textId="08BC504E" w:rsidR="000B1B10" w:rsidRDefault="000B1B10" w:rsidP="004D563F">
      <w:pPr>
        <w:jc w:val="both"/>
        <w:rPr>
          <w:lang w:val="en-GB"/>
        </w:rPr>
      </w:pPr>
    </w:p>
    <w:p w14:paraId="61229960" w14:textId="77777777" w:rsidR="000B1B10" w:rsidRPr="00EE058A" w:rsidRDefault="000B1B10" w:rsidP="000B1B10">
      <w:pPr>
        <w:rPr>
          <w:lang w:val="en-GB"/>
        </w:rPr>
      </w:pPr>
      <w:r w:rsidRPr="00EE058A">
        <w:rPr>
          <w:lang w:val="en-GB"/>
        </w:rPr>
        <w:lastRenderedPageBreak/>
        <w:t>In line with the above, some of the identified topics are further detailed in terms of justification and potential objectives.</w:t>
      </w:r>
    </w:p>
    <w:p w14:paraId="3B61856C" w14:textId="77777777" w:rsidR="000B1B10" w:rsidRPr="00EE058A" w:rsidRDefault="000B1B10" w:rsidP="004D563F">
      <w:pPr>
        <w:jc w:val="both"/>
        <w:rPr>
          <w:lang w:val="en-GB"/>
        </w:rPr>
      </w:pPr>
    </w:p>
    <w:p w14:paraId="3EF99B31" w14:textId="2974997D" w:rsidR="00E557E3" w:rsidRPr="00B44577" w:rsidRDefault="000B1B10" w:rsidP="00B62E7B">
      <w:pPr>
        <w:pStyle w:val="Titre1"/>
        <w:pageBreakBefore w:val="0"/>
        <w:ind w:left="431" w:hanging="431"/>
        <w:rPr>
          <w:lang w:val="en-GB"/>
        </w:rPr>
      </w:pPr>
      <w:r>
        <w:rPr>
          <w:lang w:val="en-GB"/>
        </w:rPr>
        <w:t xml:space="preserve">Proposed NTN related inputs for the </w:t>
      </w:r>
      <w:r w:rsidR="0075019C">
        <w:rPr>
          <w:lang w:val="en-GB"/>
        </w:rPr>
        <w:t xml:space="preserve">5GA </w:t>
      </w:r>
      <w:r>
        <w:rPr>
          <w:lang w:val="en-GB"/>
        </w:rPr>
        <w:t xml:space="preserve">Rel-20 </w:t>
      </w:r>
      <w:r w:rsidR="005D2FB6" w:rsidRPr="00EE058A">
        <w:rPr>
          <w:lang w:val="en-GB"/>
        </w:rPr>
        <w:t xml:space="preserve">RAN4 led </w:t>
      </w:r>
      <w:r>
        <w:rPr>
          <w:lang w:val="en-GB"/>
        </w:rPr>
        <w:t>work item</w:t>
      </w:r>
      <w:r w:rsidR="00E557E3" w:rsidRPr="00EE058A">
        <w:rPr>
          <w:lang w:val="en-GB"/>
        </w:rPr>
        <w:t xml:space="preserve"> </w:t>
      </w:r>
    </w:p>
    <w:p w14:paraId="503A6C2F" w14:textId="050B2826" w:rsidR="000B1B10" w:rsidRPr="00EE058A" w:rsidRDefault="00DF6250" w:rsidP="00B44577">
      <w:pPr>
        <w:pStyle w:val="Titre2"/>
        <w:rPr>
          <w:lang w:val="en-GB"/>
        </w:rPr>
      </w:pPr>
      <w:r w:rsidRPr="00DF6250">
        <w:rPr>
          <w:lang w:val="en-GB"/>
        </w:rPr>
        <w:t xml:space="preserve">NTN HD-FDD VSAT for </w:t>
      </w:r>
      <w:proofErr w:type="spellStart"/>
      <w:r w:rsidRPr="00DF6250">
        <w:rPr>
          <w:lang w:val="en-GB"/>
        </w:rPr>
        <w:t>Ka</w:t>
      </w:r>
      <w:proofErr w:type="spellEnd"/>
      <w:r w:rsidRPr="00DF6250">
        <w:rPr>
          <w:lang w:val="en-GB"/>
        </w:rPr>
        <w:t>/Ku band</w:t>
      </w:r>
    </w:p>
    <w:p w14:paraId="6C551825" w14:textId="77777777" w:rsidR="000B1B10" w:rsidRPr="00EE058A" w:rsidRDefault="000B1B10" w:rsidP="00B44577">
      <w:pPr>
        <w:pStyle w:val="Titre3"/>
        <w:rPr>
          <w:lang w:val="en-GB"/>
        </w:rPr>
      </w:pPr>
      <w:r w:rsidRPr="00EE058A">
        <w:rPr>
          <w:lang w:val="en-GB"/>
        </w:rPr>
        <w:t>Justification</w:t>
      </w:r>
    </w:p>
    <w:p w14:paraId="178C31D0" w14:textId="243D8193" w:rsidR="000B1B10" w:rsidRDefault="000B1B10" w:rsidP="000B1B10">
      <w:pPr>
        <w:widowControl w:val="0"/>
        <w:spacing w:after="0" w:line="240" w:lineRule="auto"/>
        <w:jc w:val="both"/>
        <w:rPr>
          <w:lang w:val="en-GB" w:eastAsia="zh-CN"/>
        </w:rPr>
      </w:pPr>
      <w:r w:rsidRPr="00FD7389">
        <w:rPr>
          <w:lang w:val="en-GB" w:eastAsia="zh-CN"/>
        </w:rPr>
        <w:t xml:space="preserve">This activity aims at defining the requirements for the support of </w:t>
      </w:r>
      <w:r w:rsidR="00FD7389" w:rsidRPr="00FD7389">
        <w:rPr>
          <w:lang w:val="en-GB" w:eastAsia="zh-CN"/>
        </w:rPr>
        <w:t xml:space="preserve">HD-FDD mode with </w:t>
      </w:r>
      <w:r w:rsidRPr="00FD7389">
        <w:rPr>
          <w:lang w:val="en-GB" w:eastAsia="zh-CN"/>
        </w:rPr>
        <w:t xml:space="preserve">a new “ultra-small Mobile VSAT” (equivalent </w:t>
      </w:r>
      <w:r w:rsidR="00FD7389" w:rsidRPr="00FD7389">
        <w:rPr>
          <w:lang w:val="en-GB" w:eastAsia="zh-CN"/>
        </w:rPr>
        <w:t>antenna size</w:t>
      </w:r>
      <w:r w:rsidRPr="00FD7389">
        <w:rPr>
          <w:lang w:val="en-GB" w:eastAsia="zh-CN"/>
        </w:rPr>
        <w:t xml:space="preserve"> 20 x 20 cm) operating with NGSO constellation (and </w:t>
      </w:r>
      <w:r w:rsidR="00441DC4">
        <w:rPr>
          <w:lang w:val="en-GB" w:eastAsia="zh-CN"/>
        </w:rPr>
        <w:t xml:space="preserve">as a second priority, </w:t>
      </w:r>
      <w:r w:rsidRPr="00FD7389">
        <w:rPr>
          <w:lang w:val="en-GB" w:eastAsia="zh-CN"/>
        </w:rPr>
        <w:t xml:space="preserve">possibly MEO, GEO/GSO) in above 10 GHz bands allocated to satellite services (i.e. for both </w:t>
      </w:r>
      <w:proofErr w:type="spellStart"/>
      <w:r w:rsidRPr="00FD7389">
        <w:rPr>
          <w:lang w:val="en-GB" w:eastAsia="zh-CN"/>
        </w:rPr>
        <w:t>Ka</w:t>
      </w:r>
      <w:proofErr w:type="spellEnd"/>
      <w:r w:rsidRPr="00FD7389">
        <w:rPr>
          <w:lang w:val="en-GB" w:eastAsia="zh-CN"/>
        </w:rPr>
        <w:t xml:space="preserve"> and Ku-band), as requested by the verticals in [1].</w:t>
      </w:r>
    </w:p>
    <w:p w14:paraId="37ABE713" w14:textId="77777777" w:rsidR="00441DC4" w:rsidRPr="00FD7389" w:rsidRDefault="00441DC4" w:rsidP="000B1B10">
      <w:pPr>
        <w:widowControl w:val="0"/>
        <w:spacing w:after="0" w:line="240" w:lineRule="auto"/>
        <w:jc w:val="both"/>
        <w:rPr>
          <w:lang w:val="en-GB" w:eastAsia="zh-CN"/>
        </w:rPr>
      </w:pPr>
    </w:p>
    <w:p w14:paraId="785FC177" w14:textId="77777777" w:rsidR="000B1B10" w:rsidRPr="00FD7389" w:rsidRDefault="000B1B10" w:rsidP="000B1B10">
      <w:pPr>
        <w:ind w:left="720"/>
        <w:jc w:val="both"/>
        <w:rPr>
          <w:lang w:val="en-GB"/>
        </w:rPr>
      </w:pPr>
      <w:r w:rsidRPr="00FD7389">
        <w:rPr>
          <w:iCs/>
          <w:lang w:val="en-GB"/>
        </w:rPr>
        <w:t xml:space="preserve">Note 1: Mobile VSAT are referred in ITU-R as </w:t>
      </w:r>
      <w:r w:rsidRPr="00FD7389">
        <w:rPr>
          <w:lang w:val="en-GB"/>
        </w:rPr>
        <w:t>Earth Station in Motion (ESIM) which is defined as “an Earth station that is placed on a moving platform, such as a ship at sea, a moving train, or an aircraft in flight” [2]</w:t>
      </w:r>
    </w:p>
    <w:p w14:paraId="55E26F7B" w14:textId="3A09BF23" w:rsidR="00F665CF" w:rsidRDefault="00441DC4" w:rsidP="000B1B10">
      <w:pPr>
        <w:rPr>
          <w:lang w:val="en-GB"/>
        </w:rPr>
      </w:pPr>
      <w:r>
        <w:rPr>
          <w:lang w:val="en-GB"/>
        </w:rPr>
        <w:t xml:space="preserve">HD-FDD is an enabler </w:t>
      </w:r>
      <w:r w:rsidR="00F665CF">
        <w:rPr>
          <w:lang w:val="en-GB"/>
        </w:rPr>
        <w:t>of significantly reduced VSAT implementation complexity</w:t>
      </w:r>
      <w:r w:rsidR="006E1BFA">
        <w:rPr>
          <w:lang w:val="en-GB"/>
        </w:rPr>
        <w:t xml:space="preserve"> and </w:t>
      </w:r>
      <w:r w:rsidR="00F665CF">
        <w:rPr>
          <w:lang w:val="en-GB"/>
        </w:rPr>
        <w:t>support</w:t>
      </w:r>
      <w:r w:rsidR="006E1BFA">
        <w:rPr>
          <w:lang w:val="en-GB"/>
        </w:rPr>
        <w:t>s</w:t>
      </w:r>
      <w:r w:rsidR="00F665CF">
        <w:rPr>
          <w:lang w:val="en-GB"/>
        </w:rPr>
        <w:t xml:space="preserve"> </w:t>
      </w:r>
      <w:r>
        <w:rPr>
          <w:lang w:val="en-GB"/>
        </w:rPr>
        <w:t xml:space="preserve">both </w:t>
      </w:r>
      <w:r w:rsidR="00F665CF">
        <w:rPr>
          <w:lang w:val="en-GB"/>
        </w:rPr>
        <w:t xml:space="preserve">the </w:t>
      </w:r>
      <w:r>
        <w:rPr>
          <w:lang w:val="en-GB"/>
        </w:rPr>
        <w:t>‘</w:t>
      </w:r>
      <w:proofErr w:type="spellStart"/>
      <w:r>
        <w:rPr>
          <w:lang w:val="en-GB"/>
        </w:rPr>
        <w:t>ultra small</w:t>
      </w:r>
      <w:proofErr w:type="spellEnd"/>
      <w:r>
        <w:rPr>
          <w:lang w:val="en-GB"/>
        </w:rPr>
        <w:t xml:space="preserve">’ </w:t>
      </w:r>
      <w:r w:rsidR="00F665CF">
        <w:rPr>
          <w:lang w:val="en-GB"/>
        </w:rPr>
        <w:t xml:space="preserve">form-factor </w:t>
      </w:r>
      <w:r>
        <w:rPr>
          <w:lang w:val="en-GB"/>
        </w:rPr>
        <w:t xml:space="preserve">and </w:t>
      </w:r>
      <w:r w:rsidR="00F665CF">
        <w:rPr>
          <w:lang w:val="en-GB"/>
        </w:rPr>
        <w:t>simplif</w:t>
      </w:r>
      <w:r w:rsidR="006E1BFA">
        <w:rPr>
          <w:lang w:val="en-GB"/>
        </w:rPr>
        <w:t>ies</w:t>
      </w:r>
      <w:r w:rsidR="00F665CF">
        <w:rPr>
          <w:lang w:val="en-GB"/>
        </w:rPr>
        <w:t xml:space="preserve"> </w:t>
      </w:r>
      <w:r>
        <w:rPr>
          <w:lang w:val="en-GB"/>
        </w:rPr>
        <w:t xml:space="preserve">operation in the Ku band </w:t>
      </w:r>
      <w:r w:rsidR="006E1BFA">
        <w:rPr>
          <w:lang w:val="en-GB"/>
        </w:rPr>
        <w:t xml:space="preserve">when </w:t>
      </w:r>
      <w:r>
        <w:rPr>
          <w:lang w:val="en-GB"/>
        </w:rPr>
        <w:t xml:space="preserve">using the 12.75 – 13.25 GHz </w:t>
      </w:r>
      <w:r w:rsidR="006E1BFA">
        <w:rPr>
          <w:lang w:val="en-GB"/>
        </w:rPr>
        <w:t xml:space="preserve">Ku band </w:t>
      </w:r>
      <w:r>
        <w:rPr>
          <w:lang w:val="en-GB"/>
        </w:rPr>
        <w:t>uplink</w:t>
      </w:r>
      <w:r w:rsidR="006E1BFA">
        <w:rPr>
          <w:lang w:val="en-GB"/>
        </w:rPr>
        <w:t xml:space="preserve"> [Note 2]</w:t>
      </w:r>
      <w:r w:rsidR="00F665CF">
        <w:rPr>
          <w:lang w:val="en-GB"/>
        </w:rPr>
        <w:t>.</w:t>
      </w:r>
      <w:r>
        <w:rPr>
          <w:lang w:val="en-GB"/>
        </w:rPr>
        <w:t xml:space="preserve"> </w:t>
      </w:r>
    </w:p>
    <w:p w14:paraId="3DB0F3C5" w14:textId="68A8BEAB" w:rsidR="00441DC4" w:rsidRDefault="00F665CF" w:rsidP="00A130B3">
      <w:pPr>
        <w:ind w:left="708"/>
        <w:rPr>
          <w:lang w:val="en-GB"/>
        </w:rPr>
      </w:pPr>
      <w:r>
        <w:rPr>
          <w:lang w:val="en-GB"/>
        </w:rPr>
        <w:t>Note</w:t>
      </w:r>
      <w:r w:rsidR="006E1BFA">
        <w:rPr>
          <w:lang w:val="en-GB"/>
        </w:rPr>
        <w:t xml:space="preserve"> 2</w:t>
      </w:r>
      <w:r>
        <w:rPr>
          <w:lang w:val="en-GB"/>
        </w:rPr>
        <w:t>: The 12.75 GHz uplink (earth to space) starting frequency</w:t>
      </w:r>
      <w:r w:rsidR="00441DC4">
        <w:rPr>
          <w:lang w:val="en-GB"/>
        </w:rPr>
        <w:t xml:space="preserve"> i</w:t>
      </w:r>
      <w:r>
        <w:rPr>
          <w:lang w:val="en-GB"/>
        </w:rPr>
        <w:t>s</w:t>
      </w:r>
      <w:r w:rsidR="00441DC4">
        <w:rPr>
          <w:lang w:val="en-GB"/>
        </w:rPr>
        <w:t xml:space="preserve"> adjacent to the Ku band downlink </w:t>
      </w:r>
      <w:r>
        <w:rPr>
          <w:lang w:val="en-GB"/>
        </w:rPr>
        <w:t xml:space="preserve">(space to earth) range </w:t>
      </w:r>
      <w:r w:rsidR="00441DC4">
        <w:rPr>
          <w:lang w:val="en-GB"/>
        </w:rPr>
        <w:t>10.7 - 12.7</w:t>
      </w:r>
      <w:r>
        <w:rPr>
          <w:lang w:val="en-GB"/>
        </w:rPr>
        <w:t>5</w:t>
      </w:r>
      <w:r w:rsidR="00441DC4">
        <w:rPr>
          <w:lang w:val="en-GB"/>
        </w:rPr>
        <w:t xml:space="preserve"> GHz. </w:t>
      </w:r>
    </w:p>
    <w:p w14:paraId="0C8DE852" w14:textId="5F40197D" w:rsidR="000B1B10" w:rsidRPr="00FD7389" w:rsidRDefault="00441DC4" w:rsidP="000B1B10">
      <w:pPr>
        <w:rPr>
          <w:lang w:val="en-GB"/>
        </w:rPr>
      </w:pPr>
      <w:r>
        <w:rPr>
          <w:lang w:val="en-GB"/>
        </w:rPr>
        <w:t>U</w:t>
      </w:r>
      <w:r w:rsidR="000B1B10" w:rsidRPr="00FD7389">
        <w:rPr>
          <w:lang w:val="en-GB"/>
        </w:rPr>
        <w:t xml:space="preserve">ltra-small Mobile VSAT is intended to be installed </w:t>
      </w:r>
      <w:r w:rsidR="000B1B10" w:rsidRPr="00FD7389">
        <w:rPr>
          <w:rFonts w:eastAsia="Times New Roman"/>
          <w:lang w:val="en-GB" w:eastAsia="ko-KR"/>
        </w:rPr>
        <w:t>on</w:t>
      </w:r>
      <w:r w:rsidR="000B1B10" w:rsidRPr="00FD7389">
        <w:rPr>
          <w:lang w:val="en-GB"/>
        </w:rPr>
        <w:t xml:space="preserve"> </w:t>
      </w:r>
      <w:r w:rsidR="006E1BFA">
        <w:rPr>
          <w:lang w:val="en-GB"/>
        </w:rPr>
        <w:t xml:space="preserve">a wide </w:t>
      </w:r>
      <w:r w:rsidR="00EB6C5A">
        <w:rPr>
          <w:lang w:val="en-GB"/>
        </w:rPr>
        <w:t>variety</w:t>
      </w:r>
      <w:r w:rsidR="006E1BFA">
        <w:rPr>
          <w:lang w:val="en-GB"/>
        </w:rPr>
        <w:t xml:space="preserve"> of </w:t>
      </w:r>
      <w:r w:rsidR="000B1B10" w:rsidRPr="00FD7389">
        <w:rPr>
          <w:lang w:val="en-GB"/>
        </w:rPr>
        <w:t>moving platforms</w:t>
      </w:r>
      <w:r w:rsidR="000B1B10" w:rsidRPr="00FD7389">
        <w:rPr>
          <w:rFonts w:eastAsia="Times New Roman"/>
          <w:lang w:val="en-GB" w:eastAsia="ko-KR"/>
        </w:rPr>
        <w:t>,</w:t>
      </w:r>
      <w:r w:rsidR="000B1B10" w:rsidRPr="00FD7389">
        <w:rPr>
          <w:lang w:val="en-GB"/>
        </w:rPr>
        <w:t xml:space="preserve"> </w:t>
      </w:r>
      <w:r w:rsidR="000B1B10" w:rsidRPr="00FD7389">
        <w:rPr>
          <w:rFonts w:eastAsia="Times New Roman"/>
          <w:lang w:val="en-GB" w:eastAsia="ko-KR"/>
        </w:rPr>
        <w:t>including</w:t>
      </w:r>
      <w:r w:rsidR="000B1B10" w:rsidRPr="00FD7389">
        <w:rPr>
          <w:lang w:val="en-GB"/>
        </w:rPr>
        <w:t xml:space="preserve"> aircraft, ships, and different types of land vehicles</w:t>
      </w:r>
      <w:r w:rsidR="006E1BFA">
        <w:rPr>
          <w:lang w:val="en-GB"/>
        </w:rPr>
        <w:t xml:space="preserve"> (commercial and domestic)</w:t>
      </w:r>
      <w:r w:rsidR="000B1B10" w:rsidRPr="00FD7389">
        <w:rPr>
          <w:lang w:val="en-GB"/>
        </w:rPr>
        <w:t xml:space="preserve">, with stringent size, weight and power constraints to support </w:t>
      </w:r>
      <w:r w:rsidR="000B1B10" w:rsidRPr="00FD7389">
        <w:rPr>
          <w:rFonts w:eastAsia="Times New Roman"/>
          <w:lang w:val="en-GB" w:eastAsia="ko-KR"/>
        </w:rPr>
        <w:t xml:space="preserve">data-rich </w:t>
      </w:r>
      <w:r w:rsidR="000B1B10" w:rsidRPr="00FD7389">
        <w:rPr>
          <w:lang w:val="en-GB"/>
        </w:rPr>
        <w:t xml:space="preserve">and reliable connections. </w:t>
      </w:r>
      <w:r w:rsidR="006E1BFA">
        <w:rPr>
          <w:lang w:val="en-GB"/>
        </w:rPr>
        <w:t>This VSAT type</w:t>
      </w:r>
      <w:r w:rsidR="000B1B10" w:rsidRPr="00FD7389">
        <w:rPr>
          <w:lang w:val="en-GB"/>
        </w:rPr>
        <w:t xml:space="preserve"> </w:t>
      </w:r>
      <w:r w:rsidR="006E1BFA">
        <w:rPr>
          <w:lang w:val="en-GB"/>
        </w:rPr>
        <w:t>is</w:t>
      </w:r>
      <w:r w:rsidR="000B1B10" w:rsidRPr="00FD7389">
        <w:rPr>
          <w:lang w:val="en-GB"/>
        </w:rPr>
        <w:t xml:space="preserve"> expected to </w:t>
      </w:r>
      <w:r>
        <w:rPr>
          <w:lang w:val="en-GB"/>
        </w:rPr>
        <w:t xml:space="preserve">be </w:t>
      </w:r>
      <w:r w:rsidR="000B1B10" w:rsidRPr="00FD7389">
        <w:rPr>
          <w:lang w:val="en-GB"/>
        </w:rPr>
        <w:t>implement</w:t>
      </w:r>
      <w:r>
        <w:rPr>
          <w:lang w:val="en-GB"/>
        </w:rPr>
        <w:t>ed as</w:t>
      </w:r>
      <w:r w:rsidR="000B1B10" w:rsidRPr="00FD7389">
        <w:rPr>
          <w:lang w:val="en-GB"/>
        </w:rPr>
        <w:t xml:space="preserve"> </w:t>
      </w:r>
      <w:r w:rsidR="006E1BFA">
        <w:rPr>
          <w:lang w:val="en-GB"/>
        </w:rPr>
        <w:t xml:space="preserve">a </w:t>
      </w:r>
      <w:r w:rsidR="000B1B10" w:rsidRPr="00FD7389">
        <w:rPr>
          <w:lang w:val="en-GB"/>
        </w:rPr>
        <w:t xml:space="preserve">flat panel </w:t>
      </w:r>
      <w:r w:rsidR="006E1BFA">
        <w:rPr>
          <w:lang w:val="en-GB"/>
        </w:rPr>
        <w:t xml:space="preserve">conformal / low profile </w:t>
      </w:r>
      <w:r w:rsidR="000B1B10" w:rsidRPr="00FD7389">
        <w:rPr>
          <w:lang w:val="en-GB"/>
        </w:rPr>
        <w:t>antenna able to generate electronically steered beams to track the orbiting satellites.</w:t>
      </w:r>
    </w:p>
    <w:p w14:paraId="3B164F75" w14:textId="228505D0" w:rsidR="000B1B10" w:rsidRPr="00FD7389" w:rsidRDefault="00FD7389" w:rsidP="000B1B10">
      <w:pPr>
        <w:jc w:val="both"/>
        <w:rPr>
          <w:iCs/>
          <w:lang w:val="en-GB"/>
        </w:rPr>
      </w:pPr>
      <w:r w:rsidRPr="00FD7389">
        <w:rPr>
          <w:iCs/>
          <w:lang w:val="en-GB"/>
        </w:rPr>
        <w:t>Two duplexing modes are</w:t>
      </w:r>
      <w:r w:rsidR="000B1B10" w:rsidRPr="00FD7389">
        <w:rPr>
          <w:iCs/>
          <w:lang w:val="en-GB"/>
        </w:rPr>
        <w:t xml:space="preserve"> considered</w:t>
      </w:r>
      <w:r w:rsidR="00441DC4">
        <w:rPr>
          <w:iCs/>
          <w:lang w:val="en-GB"/>
        </w:rPr>
        <w:t>:</w:t>
      </w:r>
    </w:p>
    <w:p w14:paraId="11576AEC" w14:textId="65893C9A" w:rsidR="00D22958" w:rsidRPr="00D22958" w:rsidRDefault="00D22958" w:rsidP="00D22958">
      <w:pPr>
        <w:pStyle w:val="Paragraphedeliste"/>
        <w:numPr>
          <w:ilvl w:val="0"/>
          <w:numId w:val="7"/>
        </w:numPr>
        <w:rPr>
          <w:iCs/>
          <w:lang w:val="en-GB"/>
        </w:rPr>
      </w:pPr>
      <w:r>
        <w:rPr>
          <w:iCs/>
          <w:lang w:val="en-GB"/>
        </w:rPr>
        <w:t xml:space="preserve">Priority 1: </w:t>
      </w:r>
      <w:r w:rsidRPr="00D22958">
        <w:rPr>
          <w:iCs/>
          <w:lang w:val="en-GB"/>
        </w:rPr>
        <w:t xml:space="preserve">HD-FDD mode: </w:t>
      </w:r>
      <w:r w:rsidR="00EB6C5A">
        <w:rPr>
          <w:iCs/>
          <w:lang w:val="en-GB"/>
        </w:rPr>
        <w:t>single panel providing non-simultaneous</w:t>
      </w:r>
      <w:r w:rsidRPr="00D22958">
        <w:rPr>
          <w:iCs/>
          <w:lang w:val="en-GB"/>
        </w:rPr>
        <w:t xml:space="preserve"> 1 Rx and 1 </w:t>
      </w:r>
      <w:proofErr w:type="spellStart"/>
      <w:r w:rsidRPr="00D22958">
        <w:rPr>
          <w:iCs/>
          <w:lang w:val="en-GB"/>
        </w:rPr>
        <w:t>Tx</w:t>
      </w:r>
      <w:proofErr w:type="spellEnd"/>
      <w:r w:rsidR="00EB6C5A">
        <w:rPr>
          <w:iCs/>
          <w:lang w:val="en-GB"/>
        </w:rPr>
        <w:t xml:space="preserve"> functionality</w:t>
      </w:r>
    </w:p>
    <w:p w14:paraId="61F301C9" w14:textId="1C74A7B8" w:rsidR="000B1B10" w:rsidRPr="00FD7389" w:rsidRDefault="00F665CF" w:rsidP="00C92E1F">
      <w:pPr>
        <w:pStyle w:val="Paragraphedeliste"/>
        <w:numPr>
          <w:ilvl w:val="0"/>
          <w:numId w:val="7"/>
        </w:numPr>
        <w:jc w:val="both"/>
        <w:rPr>
          <w:iCs/>
          <w:lang w:val="en-GB"/>
        </w:rPr>
      </w:pPr>
      <w:r>
        <w:rPr>
          <w:rFonts w:asciiTheme="minorHAnsi" w:eastAsiaTheme="minorHAnsi" w:hAnsiTheme="minorHAnsi"/>
          <w:iCs/>
          <w:lang w:val="en-GB"/>
        </w:rPr>
        <w:t xml:space="preserve">Priority 2: </w:t>
      </w:r>
      <w:r w:rsidR="000B1B10" w:rsidRPr="00FD7389">
        <w:rPr>
          <w:iCs/>
          <w:lang w:val="en-GB"/>
        </w:rPr>
        <w:t xml:space="preserve">FDD mode: which would require at least 1 Rx and 1 </w:t>
      </w:r>
      <w:proofErr w:type="spellStart"/>
      <w:r w:rsidR="000B1B10" w:rsidRPr="00FD7389">
        <w:rPr>
          <w:iCs/>
          <w:lang w:val="en-GB"/>
        </w:rPr>
        <w:t>Tx</w:t>
      </w:r>
      <w:proofErr w:type="spellEnd"/>
      <w:r w:rsidR="000B1B10" w:rsidRPr="00FD7389">
        <w:rPr>
          <w:iCs/>
          <w:lang w:val="en-GB"/>
        </w:rPr>
        <w:t xml:space="preserve">. In case there are 2 </w:t>
      </w:r>
      <w:r w:rsidR="00325955">
        <w:rPr>
          <w:iCs/>
          <w:lang w:val="en-GB"/>
        </w:rPr>
        <w:t xml:space="preserve">independent </w:t>
      </w:r>
      <w:r w:rsidR="000B1B10" w:rsidRPr="00FD7389">
        <w:rPr>
          <w:iCs/>
          <w:lang w:val="en-GB"/>
        </w:rPr>
        <w:t>Rx</w:t>
      </w:r>
      <w:r w:rsidR="00325955">
        <w:rPr>
          <w:iCs/>
          <w:lang w:val="en-GB"/>
        </w:rPr>
        <w:t xml:space="preserve"> beams</w:t>
      </w:r>
      <w:r w:rsidR="000B1B10" w:rsidRPr="00FD7389">
        <w:rPr>
          <w:iCs/>
          <w:lang w:val="en-GB"/>
        </w:rPr>
        <w:t xml:space="preserve">, </w:t>
      </w:r>
      <w:r w:rsidR="00D1743A">
        <w:rPr>
          <w:iCs/>
          <w:lang w:val="en-GB"/>
        </w:rPr>
        <w:t xml:space="preserve">one </w:t>
      </w:r>
      <w:r w:rsidR="0007620D">
        <w:rPr>
          <w:iCs/>
          <w:lang w:val="en-GB"/>
        </w:rPr>
        <w:t>beam</w:t>
      </w:r>
      <w:r w:rsidR="000B1B10" w:rsidRPr="00FD7389">
        <w:rPr>
          <w:iCs/>
          <w:lang w:val="en-GB"/>
        </w:rPr>
        <w:t xml:space="preserve"> can be used for </w:t>
      </w:r>
      <w:r w:rsidR="000B1B10" w:rsidRPr="00FD7389">
        <w:rPr>
          <w:lang w:val="en-GB"/>
        </w:rPr>
        <w:t>connectivity with the serving cell (1Rx receiving use</w:t>
      </w:r>
      <w:r w:rsidR="0028094B">
        <w:rPr>
          <w:lang w:val="en-GB"/>
        </w:rPr>
        <w:t>r</w:t>
      </w:r>
      <w:r w:rsidR="00A130B3">
        <w:rPr>
          <w:lang w:val="en-GB"/>
        </w:rPr>
        <w:t xml:space="preserve"> </w:t>
      </w:r>
      <w:r w:rsidR="000B1B10" w:rsidRPr="00FD7389">
        <w:rPr>
          <w:lang w:val="en-GB"/>
        </w:rPr>
        <w:t xml:space="preserve">data) and </w:t>
      </w:r>
      <w:r w:rsidR="0007620D">
        <w:rPr>
          <w:lang w:val="en-GB"/>
        </w:rPr>
        <w:t>the other</w:t>
      </w:r>
      <w:r w:rsidR="0028094B">
        <w:rPr>
          <w:lang w:val="en-GB"/>
        </w:rPr>
        <w:t xml:space="preserve"> Rx</w:t>
      </w:r>
      <w:r w:rsidR="0007620D">
        <w:rPr>
          <w:lang w:val="en-GB"/>
        </w:rPr>
        <w:t xml:space="preserve"> </w:t>
      </w:r>
      <w:r w:rsidR="00D1743A">
        <w:rPr>
          <w:lang w:val="en-GB"/>
        </w:rPr>
        <w:t xml:space="preserve">beam used </w:t>
      </w:r>
      <w:r w:rsidR="006D71D4">
        <w:rPr>
          <w:lang w:val="en-GB"/>
        </w:rPr>
        <w:t xml:space="preserve">for </w:t>
      </w:r>
      <w:r w:rsidR="000B1B10" w:rsidRPr="00FD7389">
        <w:rPr>
          <w:lang w:val="en-GB"/>
        </w:rPr>
        <w:t xml:space="preserve">measurement </w:t>
      </w:r>
      <w:r w:rsidR="006D71D4">
        <w:rPr>
          <w:lang w:val="en-GB"/>
        </w:rPr>
        <w:t xml:space="preserve">(e.g., pre-synch with the target SSB) </w:t>
      </w:r>
      <w:r w:rsidR="000B1B10" w:rsidRPr="00FD7389">
        <w:rPr>
          <w:lang w:val="en-GB"/>
        </w:rPr>
        <w:t xml:space="preserve">purposes of </w:t>
      </w:r>
      <w:r w:rsidR="0028094B">
        <w:rPr>
          <w:lang w:val="en-GB"/>
        </w:rPr>
        <w:t>target satellite.</w:t>
      </w:r>
      <w:r w:rsidR="00A130B3">
        <w:rPr>
          <w:lang w:val="en-GB"/>
        </w:rPr>
        <w:t xml:space="preserve"> </w:t>
      </w:r>
      <w:r w:rsidR="000B1B10" w:rsidRPr="00FD7389">
        <w:rPr>
          <w:lang w:val="en-GB"/>
        </w:rPr>
        <w:t>(1 Rx measuring).</w:t>
      </w:r>
      <w:r w:rsidR="000B1B10" w:rsidRPr="00FD7389">
        <w:rPr>
          <w:iCs/>
          <w:lang w:val="en-GB"/>
        </w:rPr>
        <w:t xml:space="preserve"> </w:t>
      </w:r>
    </w:p>
    <w:p w14:paraId="6B505181" w14:textId="77777777" w:rsidR="000B1B10" w:rsidRPr="00FD7389" w:rsidRDefault="000B1B10" w:rsidP="000B1B10">
      <w:pPr>
        <w:jc w:val="both"/>
        <w:rPr>
          <w:iCs/>
          <w:lang w:val="en-GB"/>
        </w:rPr>
      </w:pPr>
      <w:r w:rsidRPr="00FD7389">
        <w:rPr>
          <w:iCs/>
          <w:lang w:val="en-GB"/>
        </w:rPr>
        <w:t>The maximum speed shall be up to 1500 km/h (maximum relative speed with respect to the ground for commercial aircraft) as explained per [1]. The connectivity shall cover at least LEO@600km and LEO@1200km NGSO types.</w:t>
      </w:r>
    </w:p>
    <w:p w14:paraId="0353A167" w14:textId="77777777" w:rsidR="000B1B10" w:rsidRPr="00FD7389" w:rsidRDefault="000B1B10" w:rsidP="000B1B10">
      <w:pPr>
        <w:ind w:left="720"/>
        <w:jc w:val="both"/>
        <w:rPr>
          <w:iCs/>
          <w:lang w:val="en-GB"/>
        </w:rPr>
      </w:pPr>
      <w:r w:rsidRPr="00FD7389">
        <w:rPr>
          <w:iCs/>
          <w:lang w:val="en-GB"/>
        </w:rPr>
        <w:t>Note 2: The Release 18 NTN work items scope for operation above 10 GHz, does not support Mobile VSATs (ESIMs) connected to NGSO Satellites</w:t>
      </w:r>
      <w:r w:rsidRPr="00FD7389">
        <w:rPr>
          <w:lang w:val="en-GB"/>
        </w:rPr>
        <w:t xml:space="preserve"> in 3GPP previous releases [3]</w:t>
      </w:r>
      <w:r w:rsidRPr="00FD7389">
        <w:rPr>
          <w:iCs/>
          <w:lang w:val="en-GB"/>
        </w:rPr>
        <w:t xml:space="preserve">. However, </w:t>
      </w:r>
      <w:r w:rsidRPr="00FD7389">
        <w:rPr>
          <w:iCs/>
          <w:lang w:val="en-GB"/>
        </w:rPr>
        <w:lastRenderedPageBreak/>
        <w:t xml:space="preserve">since the WRC-2023, such mobile VSAT can operate with NGSO in all portions of </w:t>
      </w:r>
      <w:proofErr w:type="spellStart"/>
      <w:r w:rsidRPr="00FD7389">
        <w:rPr>
          <w:iCs/>
          <w:lang w:val="en-GB"/>
        </w:rPr>
        <w:t>Ka</w:t>
      </w:r>
      <w:proofErr w:type="spellEnd"/>
      <w:r w:rsidRPr="00FD7389">
        <w:rPr>
          <w:iCs/>
          <w:lang w:val="en-GB"/>
        </w:rPr>
        <w:t xml:space="preserve"> band and Ku band.</w:t>
      </w:r>
    </w:p>
    <w:p w14:paraId="3A63904F" w14:textId="77777777" w:rsidR="000B1B10" w:rsidRPr="00FD7389" w:rsidRDefault="000B1B10" w:rsidP="000B1B10">
      <w:pPr>
        <w:jc w:val="both"/>
        <w:rPr>
          <w:iCs/>
          <w:lang w:val="en-GB"/>
        </w:rPr>
      </w:pPr>
    </w:p>
    <w:p w14:paraId="18A400C5" w14:textId="77777777" w:rsidR="000B1B10" w:rsidRPr="00EE058A" w:rsidRDefault="000B1B10" w:rsidP="000B1B10">
      <w:pPr>
        <w:jc w:val="both"/>
        <w:rPr>
          <w:b/>
          <w:iCs/>
          <w:lang w:val="en-GB"/>
        </w:rPr>
      </w:pPr>
      <w:r w:rsidRPr="00EE058A">
        <w:rPr>
          <w:b/>
          <w:iCs/>
          <w:lang w:val="en-GB"/>
        </w:rPr>
        <w:t>Related references:</w:t>
      </w:r>
    </w:p>
    <w:p w14:paraId="66BE366B" w14:textId="77777777" w:rsidR="000B1B10" w:rsidRPr="00EE058A" w:rsidRDefault="000B1B10" w:rsidP="000B1B10">
      <w:pPr>
        <w:jc w:val="both"/>
        <w:rPr>
          <w:iCs/>
          <w:lang w:val="en-GB"/>
        </w:rPr>
      </w:pPr>
      <w:r w:rsidRPr="00EE058A">
        <w:rPr>
          <w:iCs/>
          <w:lang w:val="en-GB"/>
        </w:rPr>
        <w:t xml:space="preserve">- [1] </w:t>
      </w:r>
      <w:r w:rsidRPr="00EE058A">
        <w:rPr>
          <w:lang w:val="en-GB"/>
        </w:rPr>
        <w:t>RP-242638</w:t>
      </w:r>
      <w:r w:rsidRPr="00EE058A">
        <w:rPr>
          <w:iCs/>
          <w:lang w:val="en-GB"/>
        </w:rPr>
        <w:t>, Market considerations on Mobile VSAT operating with NGSO/GSO from verticals point view, Source: Airbus, Thales et all.</w:t>
      </w:r>
    </w:p>
    <w:p w14:paraId="2A3A9132" w14:textId="77777777" w:rsidR="000B1B10" w:rsidRPr="00EE058A" w:rsidRDefault="000B1B10" w:rsidP="000B1B10">
      <w:pPr>
        <w:jc w:val="both"/>
        <w:rPr>
          <w:iCs/>
          <w:lang w:val="en-GB"/>
        </w:rPr>
      </w:pPr>
      <w:r w:rsidRPr="00EE058A">
        <w:rPr>
          <w:iCs/>
          <w:lang w:val="en-GB"/>
        </w:rPr>
        <w:t xml:space="preserve">- [2] Satellite issues: Earth Station in Motion (ESIM) </w:t>
      </w:r>
      <w:hyperlink r:id="rId7" w:history="1">
        <w:r w:rsidRPr="00EE058A">
          <w:rPr>
            <w:iCs/>
            <w:lang w:val="en-GB"/>
          </w:rPr>
          <w:t>https://www.itu.int/en/mediacentre/backgrounders/Pages/Earth-stations-in-motion-satellite-issues.aspx</w:t>
        </w:r>
      </w:hyperlink>
    </w:p>
    <w:p w14:paraId="23E0FB57" w14:textId="77777777" w:rsidR="000B1B10" w:rsidRPr="00EE058A" w:rsidRDefault="000B1B10" w:rsidP="000B1B10">
      <w:pPr>
        <w:rPr>
          <w:bdr w:val="none" w:sz="0" w:space="0" w:color="auto" w:frame="1"/>
          <w:lang w:val="en-GB" w:eastAsia="en-GB"/>
        </w:rPr>
      </w:pPr>
      <w:r w:rsidRPr="00EE058A">
        <w:rPr>
          <w:iCs/>
          <w:lang w:val="en-GB"/>
        </w:rPr>
        <w:t>- [3] 3GPP TS 38.101-5 v18.7.0 NR; User Equipment (UE) radio transmission and reception; Part 5: Satellite access Radio Frequency (RF) and performance requirements.</w:t>
      </w:r>
    </w:p>
    <w:p w14:paraId="0916F9B9" w14:textId="77777777" w:rsidR="000B1B10" w:rsidRPr="00EE058A" w:rsidRDefault="000B1B10" w:rsidP="000B1B10">
      <w:pPr>
        <w:rPr>
          <w:bdr w:val="none" w:sz="0" w:space="0" w:color="auto" w:frame="1"/>
          <w:lang w:val="en-GB" w:eastAsia="en-GB"/>
        </w:rPr>
      </w:pPr>
    </w:p>
    <w:p w14:paraId="5176DBC3" w14:textId="77777777" w:rsidR="000B1B10" w:rsidRPr="00EE058A" w:rsidRDefault="000B1B10" w:rsidP="00B44577">
      <w:pPr>
        <w:pStyle w:val="Titre3"/>
        <w:rPr>
          <w:lang w:val="en-GB"/>
        </w:rPr>
      </w:pPr>
      <w:r w:rsidRPr="00EE058A">
        <w:rPr>
          <w:lang w:val="en-GB"/>
        </w:rPr>
        <w:t>Objectives</w:t>
      </w:r>
    </w:p>
    <w:p w14:paraId="57D9B276" w14:textId="77777777" w:rsidR="000B1B10" w:rsidRPr="00EE058A" w:rsidRDefault="000B1B10" w:rsidP="00B44577">
      <w:pPr>
        <w:pStyle w:val="Titre4"/>
        <w:rPr>
          <w:lang w:val="en-GB"/>
        </w:rPr>
      </w:pPr>
      <w:r w:rsidRPr="00EE058A">
        <w:rPr>
          <w:lang w:val="en-GB"/>
        </w:rPr>
        <w:t>Core part</w:t>
      </w:r>
    </w:p>
    <w:p w14:paraId="00809C01" w14:textId="10E64C0B" w:rsidR="000B1B10" w:rsidRDefault="000B1B10" w:rsidP="000B1B10">
      <w:pPr>
        <w:jc w:val="both"/>
        <w:rPr>
          <w:lang w:val="en-GB" w:eastAsia="zh-CN"/>
        </w:rPr>
      </w:pPr>
      <w:r w:rsidRPr="00EE058A">
        <w:rPr>
          <w:lang w:val="en-GB" w:eastAsia="zh-CN"/>
        </w:rPr>
        <w:t xml:space="preserve">The objectives of core part for the introduction of </w:t>
      </w:r>
      <w:r w:rsidR="00FD7389">
        <w:rPr>
          <w:lang w:val="en-GB" w:eastAsia="zh-CN"/>
        </w:rPr>
        <w:t xml:space="preserve">HD-FDD mode for </w:t>
      </w:r>
      <w:r w:rsidRPr="00EE058A">
        <w:rPr>
          <w:lang w:val="en-GB" w:eastAsia="zh-CN"/>
        </w:rPr>
        <w:t xml:space="preserve">an ultra-small Mobile VSAT </w:t>
      </w:r>
      <w:r w:rsidRPr="00EE058A">
        <w:rPr>
          <w:lang w:val="en-GB"/>
        </w:rPr>
        <w:t xml:space="preserve">type </w:t>
      </w:r>
      <w:r w:rsidRPr="00EE058A">
        <w:rPr>
          <w:lang w:val="en-GB" w:eastAsia="zh-CN"/>
        </w:rPr>
        <w:t>(equivalent aperture 20 x 20 cm)</w:t>
      </w:r>
      <w:r w:rsidRPr="00EE058A">
        <w:rPr>
          <w:lang w:val="en-GB"/>
        </w:rPr>
        <w:t xml:space="preserve"> as requested in [1] UEs </w:t>
      </w:r>
      <w:r w:rsidRPr="00EE058A">
        <w:rPr>
          <w:lang w:val="en-GB" w:eastAsia="zh-CN"/>
        </w:rPr>
        <w:t xml:space="preserve">for NR_NTN </w:t>
      </w:r>
      <w:r w:rsidRPr="00EE058A">
        <w:rPr>
          <w:lang w:val="en-GB"/>
        </w:rPr>
        <w:t>(Non-Terrestrial Networks)</w:t>
      </w:r>
      <w:r w:rsidRPr="00EE058A">
        <w:rPr>
          <w:lang w:val="en-GB" w:eastAsia="zh-CN"/>
        </w:rPr>
        <w:t xml:space="preserve"> operating with NGSO in satellite service allocated bands in above 10 GHz:</w:t>
      </w:r>
    </w:p>
    <w:p w14:paraId="1C0C113A" w14:textId="1D0A15A2" w:rsidR="00FD7389" w:rsidRDefault="00FD7389" w:rsidP="00C92E1F">
      <w:pPr>
        <w:pStyle w:val="Paragraphedeliste"/>
        <w:widowControl w:val="0"/>
        <w:numPr>
          <w:ilvl w:val="0"/>
          <w:numId w:val="5"/>
        </w:numPr>
        <w:spacing w:after="0" w:line="240" w:lineRule="auto"/>
        <w:contextualSpacing w:val="0"/>
        <w:jc w:val="both"/>
        <w:rPr>
          <w:rFonts w:ascii="Times New Roman" w:hAnsi="Times New Roman"/>
          <w:sz w:val="20"/>
          <w:szCs w:val="20"/>
          <w:lang w:val="en-GB"/>
        </w:rPr>
      </w:pPr>
      <w:r>
        <w:rPr>
          <w:rFonts w:ascii="Times New Roman" w:hAnsi="Times New Roman"/>
          <w:sz w:val="20"/>
          <w:szCs w:val="20"/>
          <w:lang w:val="en-GB"/>
        </w:rPr>
        <w:t xml:space="preserve">Specify the support of HD-FDD mode with NR-NTN at VSAT UE level. Assess whether </w:t>
      </w:r>
      <w:proofErr w:type="spellStart"/>
      <w:r>
        <w:rPr>
          <w:rFonts w:ascii="Times New Roman" w:hAnsi="Times New Roman"/>
          <w:sz w:val="20"/>
          <w:szCs w:val="20"/>
          <w:lang w:val="en-GB"/>
        </w:rPr>
        <w:t>RedCap</w:t>
      </w:r>
      <w:proofErr w:type="spellEnd"/>
      <w:r>
        <w:rPr>
          <w:rFonts w:ascii="Times New Roman" w:hAnsi="Times New Roman"/>
          <w:sz w:val="20"/>
          <w:szCs w:val="20"/>
          <w:lang w:val="en-GB"/>
        </w:rPr>
        <w:t xml:space="preserve"> </w:t>
      </w:r>
      <w:r w:rsidRPr="00B44577">
        <w:rPr>
          <w:i/>
          <w:sz w:val="21"/>
          <w:szCs w:val="28"/>
          <w:lang w:val="en-US"/>
        </w:rPr>
        <w:t xml:space="preserve">over NTN HD-FDD solution to NTN </w:t>
      </w:r>
      <w:r>
        <w:rPr>
          <w:rFonts w:ascii="Times New Roman" w:hAnsi="Times New Roman"/>
          <w:sz w:val="20"/>
          <w:szCs w:val="20"/>
          <w:lang w:val="en-GB"/>
        </w:rPr>
        <w:t>mechanisms can be leveraged (RAN1, RAN2)</w:t>
      </w:r>
    </w:p>
    <w:p w14:paraId="60ED816B" w14:textId="25E58FD5" w:rsidR="000B1B10" w:rsidRPr="00EE058A" w:rsidRDefault="000B1B10" w:rsidP="00C92E1F">
      <w:pPr>
        <w:pStyle w:val="Paragraphedeliste"/>
        <w:widowControl w:val="0"/>
        <w:numPr>
          <w:ilvl w:val="0"/>
          <w:numId w:val="5"/>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 xml:space="preserve">Specify RF requirements for the </w:t>
      </w:r>
      <w:r w:rsidR="00FD7389">
        <w:rPr>
          <w:rFonts w:ascii="Times New Roman" w:hAnsi="Times New Roman"/>
          <w:sz w:val="20"/>
          <w:szCs w:val="20"/>
          <w:lang w:val="en-GB"/>
        </w:rPr>
        <w:t>“</w:t>
      </w:r>
      <w:r w:rsidRPr="00EE058A">
        <w:rPr>
          <w:rFonts w:ascii="Times New Roman" w:hAnsi="Times New Roman"/>
          <w:sz w:val="20"/>
          <w:szCs w:val="20"/>
          <w:lang w:val="en-GB"/>
        </w:rPr>
        <w:t>ultra-small</w:t>
      </w:r>
      <w:r w:rsidR="00FD7389">
        <w:rPr>
          <w:rFonts w:ascii="Times New Roman" w:hAnsi="Times New Roman"/>
          <w:sz w:val="20"/>
          <w:szCs w:val="20"/>
          <w:lang w:val="en-GB"/>
        </w:rPr>
        <w:t>”</w:t>
      </w:r>
      <w:r w:rsidRPr="00EE058A">
        <w:rPr>
          <w:rFonts w:ascii="Times New Roman" w:hAnsi="Times New Roman"/>
          <w:sz w:val="20"/>
          <w:szCs w:val="20"/>
          <w:lang w:val="en-GB"/>
        </w:rPr>
        <w:t xml:space="preserve"> Mobile VSAT for NR NTN in all </w:t>
      </w:r>
      <w:proofErr w:type="spellStart"/>
      <w:r w:rsidRPr="00EE058A">
        <w:rPr>
          <w:rFonts w:ascii="Times New Roman" w:hAnsi="Times New Roman"/>
          <w:sz w:val="20"/>
          <w:szCs w:val="20"/>
          <w:lang w:val="en-GB"/>
        </w:rPr>
        <w:t>Ka</w:t>
      </w:r>
      <w:proofErr w:type="spellEnd"/>
      <w:r w:rsidRPr="00EE058A">
        <w:rPr>
          <w:rFonts w:ascii="Times New Roman" w:hAnsi="Times New Roman"/>
          <w:sz w:val="20"/>
          <w:szCs w:val="20"/>
          <w:lang w:val="en-GB"/>
        </w:rPr>
        <w:t>-bands (e.g. n512, n511, n510) and all Ku-bands (e.g. n5xx, n2xx) allocated to NTN satellite services</w:t>
      </w:r>
    </w:p>
    <w:p w14:paraId="128AC269" w14:textId="77777777" w:rsidR="000B1B10" w:rsidRPr="00EE058A" w:rsidRDefault="000B1B10" w:rsidP="00C92E1F">
      <w:pPr>
        <w:pStyle w:val="Paragraphedeliste"/>
        <w:widowControl w:val="0"/>
        <w:numPr>
          <w:ilvl w:val="1"/>
          <w:numId w:val="5"/>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 xml:space="preserve">Necessary mobile VSAT </w:t>
      </w:r>
      <w:proofErr w:type="spellStart"/>
      <w:r w:rsidRPr="00EE058A">
        <w:rPr>
          <w:rFonts w:ascii="Times New Roman" w:hAnsi="Times New Roman"/>
          <w:sz w:val="20"/>
          <w:szCs w:val="20"/>
          <w:lang w:val="en-GB"/>
        </w:rPr>
        <w:t>Tx</w:t>
      </w:r>
      <w:proofErr w:type="spellEnd"/>
      <w:r w:rsidRPr="00EE058A">
        <w:rPr>
          <w:rFonts w:ascii="Times New Roman" w:hAnsi="Times New Roman"/>
          <w:sz w:val="20"/>
          <w:szCs w:val="20"/>
          <w:lang w:val="en-GB"/>
        </w:rPr>
        <w:t xml:space="preserve">/Rx requirements (if any) </w:t>
      </w:r>
    </w:p>
    <w:p w14:paraId="70510198" w14:textId="4D93C78E" w:rsidR="000B1B10" w:rsidRPr="00EE058A" w:rsidRDefault="000B1B10" w:rsidP="00C92E1F">
      <w:pPr>
        <w:widowControl w:val="0"/>
        <w:numPr>
          <w:ilvl w:val="2"/>
          <w:numId w:val="5"/>
        </w:numPr>
        <w:spacing w:after="0" w:line="240" w:lineRule="auto"/>
        <w:jc w:val="both"/>
        <w:rPr>
          <w:rFonts w:ascii="Times New Roman" w:hAnsi="Times New Roman"/>
          <w:sz w:val="20"/>
          <w:szCs w:val="20"/>
          <w:lang w:val="en-GB"/>
        </w:rPr>
      </w:pPr>
      <w:r w:rsidRPr="00EE058A">
        <w:rPr>
          <w:rFonts w:ascii="Times New Roman" w:hAnsi="Times New Roman"/>
          <w:sz w:val="20"/>
          <w:szCs w:val="20"/>
          <w:lang w:val="en-GB"/>
        </w:rPr>
        <w:t xml:space="preserve">to define </w:t>
      </w:r>
      <w:r w:rsidR="00FF7DF4">
        <w:rPr>
          <w:rFonts w:ascii="Times New Roman" w:hAnsi="Times New Roman"/>
          <w:sz w:val="20"/>
          <w:szCs w:val="20"/>
          <w:lang w:val="en-GB"/>
        </w:rPr>
        <w:t xml:space="preserve">a new </w:t>
      </w:r>
      <w:r w:rsidRPr="00EE058A">
        <w:rPr>
          <w:rFonts w:ascii="Times New Roman" w:hAnsi="Times New Roman"/>
          <w:sz w:val="20"/>
          <w:szCs w:val="20"/>
          <w:lang w:val="en-GB"/>
        </w:rPr>
        <w:t xml:space="preserve">VSAT Type for the ultra-small Mobile VSAT communicating with LEO (and possibly MEO, GEO/GSO), in both Ku and </w:t>
      </w:r>
      <w:proofErr w:type="spellStart"/>
      <w:r w:rsidRPr="00EE058A">
        <w:rPr>
          <w:rFonts w:ascii="Times New Roman" w:hAnsi="Times New Roman"/>
          <w:sz w:val="20"/>
          <w:szCs w:val="20"/>
          <w:lang w:val="en-GB"/>
        </w:rPr>
        <w:t>Ka</w:t>
      </w:r>
      <w:proofErr w:type="spellEnd"/>
      <w:r w:rsidRPr="00EE058A">
        <w:rPr>
          <w:rFonts w:ascii="Times New Roman" w:hAnsi="Times New Roman"/>
          <w:sz w:val="20"/>
          <w:szCs w:val="20"/>
          <w:lang w:val="en-GB"/>
        </w:rPr>
        <w:t xml:space="preserve">-band, based on the RF characteristics of </w:t>
      </w:r>
      <w:r w:rsidR="00D22958">
        <w:rPr>
          <w:rFonts w:ascii="Times New Roman" w:hAnsi="Times New Roman"/>
          <w:sz w:val="20"/>
          <w:szCs w:val="20"/>
          <w:lang w:val="en-GB"/>
        </w:rPr>
        <w:t xml:space="preserve">VSAT types defined in Rel-19 </w:t>
      </w:r>
      <w:r w:rsidRPr="00EE058A">
        <w:rPr>
          <w:rFonts w:ascii="Times New Roman" w:hAnsi="Times New Roman"/>
          <w:sz w:val="20"/>
          <w:szCs w:val="20"/>
          <w:lang w:val="en-GB"/>
        </w:rPr>
        <w:t>(See table 9.2.1.0-1 in TS 38.101-5)</w:t>
      </w:r>
    </w:p>
    <w:p w14:paraId="6EB7210C" w14:textId="4216C7D3" w:rsidR="000B1B10" w:rsidRPr="00EE058A" w:rsidRDefault="000B1B10" w:rsidP="00C92E1F">
      <w:pPr>
        <w:pStyle w:val="Paragraphedeliste"/>
        <w:widowControl w:val="0"/>
        <w:numPr>
          <w:ilvl w:val="3"/>
          <w:numId w:val="5"/>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 xml:space="preserve">2 duplex modes may be considered: HD-FDD </w:t>
      </w:r>
      <w:r w:rsidR="00D22958">
        <w:rPr>
          <w:rFonts w:ascii="Times New Roman" w:hAnsi="Times New Roman"/>
          <w:sz w:val="20"/>
          <w:szCs w:val="20"/>
          <w:lang w:val="en-GB"/>
        </w:rPr>
        <w:t>(</w:t>
      </w:r>
      <w:r w:rsidR="00305C17">
        <w:rPr>
          <w:rFonts w:ascii="Times New Roman" w:hAnsi="Times New Roman"/>
          <w:sz w:val="20"/>
          <w:szCs w:val="20"/>
          <w:lang w:val="en-GB"/>
        </w:rPr>
        <w:t>P</w:t>
      </w:r>
      <w:r w:rsidR="00D22958">
        <w:rPr>
          <w:rFonts w:ascii="Times New Roman" w:hAnsi="Times New Roman"/>
          <w:sz w:val="20"/>
          <w:szCs w:val="20"/>
          <w:lang w:val="en-GB"/>
        </w:rPr>
        <w:t xml:space="preserve">riority 1) </w:t>
      </w:r>
      <w:r w:rsidR="00305C17">
        <w:rPr>
          <w:rFonts w:ascii="Times New Roman" w:hAnsi="Times New Roman"/>
          <w:sz w:val="20"/>
          <w:szCs w:val="20"/>
          <w:lang w:val="en-GB"/>
        </w:rPr>
        <w:t xml:space="preserve">and </w:t>
      </w:r>
      <w:r w:rsidR="00305C17" w:rsidRPr="00305C17">
        <w:rPr>
          <w:rFonts w:ascii="Times New Roman" w:hAnsi="Times New Roman"/>
          <w:sz w:val="20"/>
          <w:szCs w:val="20"/>
          <w:lang w:val="en-GB"/>
        </w:rPr>
        <w:t>FDD (</w:t>
      </w:r>
      <w:r w:rsidR="00305C17">
        <w:rPr>
          <w:rFonts w:ascii="Times New Roman" w:hAnsi="Times New Roman"/>
          <w:sz w:val="20"/>
          <w:szCs w:val="20"/>
          <w:lang w:val="en-GB"/>
        </w:rPr>
        <w:t>P</w:t>
      </w:r>
      <w:r w:rsidR="00305C17" w:rsidRPr="00305C17">
        <w:rPr>
          <w:rFonts w:ascii="Times New Roman" w:hAnsi="Times New Roman"/>
          <w:sz w:val="20"/>
          <w:szCs w:val="20"/>
          <w:lang w:val="en-GB"/>
        </w:rPr>
        <w:t xml:space="preserve">riority 2) </w:t>
      </w:r>
      <w:r w:rsidRPr="00EE058A">
        <w:rPr>
          <w:rFonts w:ascii="Times New Roman" w:hAnsi="Times New Roman"/>
          <w:sz w:val="20"/>
          <w:szCs w:val="20"/>
          <w:lang w:val="en-GB"/>
        </w:rPr>
        <w:t>mode</w:t>
      </w:r>
    </w:p>
    <w:p w14:paraId="027BBAE1" w14:textId="7C1D74C4" w:rsidR="000B1B10" w:rsidRPr="00EE058A" w:rsidRDefault="000B1B10" w:rsidP="00C92E1F">
      <w:pPr>
        <w:pStyle w:val="Paragraphedeliste"/>
        <w:widowControl w:val="0"/>
        <w:numPr>
          <w:ilvl w:val="2"/>
          <w:numId w:val="5"/>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Note 1: The minimum performance values from existing VSAT Type</w:t>
      </w:r>
      <w:r w:rsidR="009C1995">
        <w:rPr>
          <w:rFonts w:ascii="Times New Roman" w:hAnsi="Times New Roman"/>
          <w:sz w:val="20"/>
          <w:szCs w:val="20"/>
          <w:lang w:val="en-GB"/>
        </w:rPr>
        <w:t>s</w:t>
      </w:r>
      <w:r w:rsidRPr="00EE058A">
        <w:rPr>
          <w:rFonts w:ascii="Times New Roman" w:hAnsi="Times New Roman"/>
          <w:sz w:val="20"/>
          <w:szCs w:val="20"/>
          <w:lang w:val="en-GB"/>
        </w:rPr>
        <w:t xml:space="preserve"> are including</w:t>
      </w:r>
      <w:r w:rsidR="009C1995">
        <w:rPr>
          <w:rFonts w:ascii="Times New Roman" w:hAnsi="Times New Roman"/>
          <w:sz w:val="20"/>
          <w:szCs w:val="20"/>
          <w:lang w:val="en-GB"/>
        </w:rPr>
        <w:t>,</w:t>
      </w:r>
      <w:r w:rsidRPr="00EE058A">
        <w:rPr>
          <w:rFonts w:ascii="Times New Roman" w:hAnsi="Times New Roman"/>
          <w:sz w:val="20"/>
          <w:szCs w:val="20"/>
          <w:lang w:val="en-GB"/>
        </w:rPr>
        <w:t xml:space="preserve"> but are not limited to:</w:t>
      </w:r>
    </w:p>
    <w:p w14:paraId="5FBD0468" w14:textId="77777777" w:rsidR="000B1B10" w:rsidRPr="00EE058A" w:rsidRDefault="000B1B10" w:rsidP="00C92E1F">
      <w:pPr>
        <w:pStyle w:val="Paragraphedeliste"/>
        <w:widowControl w:val="0"/>
        <w:numPr>
          <w:ilvl w:val="4"/>
          <w:numId w:val="5"/>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Minimum peak EIRP</w:t>
      </w:r>
    </w:p>
    <w:p w14:paraId="715EEC3D" w14:textId="77777777" w:rsidR="000B1B10" w:rsidRPr="00EE058A" w:rsidRDefault="000B1B10" w:rsidP="00C92E1F">
      <w:pPr>
        <w:pStyle w:val="Paragraphedeliste"/>
        <w:widowControl w:val="0"/>
        <w:numPr>
          <w:ilvl w:val="4"/>
          <w:numId w:val="5"/>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Minimum OTA Rx sensitivity</w:t>
      </w:r>
    </w:p>
    <w:p w14:paraId="6199C490" w14:textId="77777777" w:rsidR="000B1B10" w:rsidRPr="00EE058A" w:rsidRDefault="000B1B10" w:rsidP="00C92E1F">
      <w:pPr>
        <w:pStyle w:val="Paragraphedeliste"/>
        <w:widowControl w:val="0"/>
        <w:numPr>
          <w:ilvl w:val="4"/>
          <w:numId w:val="5"/>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Minimum Pointing/Tracking accuracy</w:t>
      </w:r>
    </w:p>
    <w:p w14:paraId="6316B16F" w14:textId="77777777" w:rsidR="000B1B10" w:rsidRPr="00EE058A" w:rsidRDefault="000B1B10" w:rsidP="00C92E1F">
      <w:pPr>
        <w:pStyle w:val="Paragraphedeliste"/>
        <w:widowControl w:val="0"/>
        <w:numPr>
          <w:ilvl w:val="1"/>
          <w:numId w:val="5"/>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Note 2: Other mobile VSAT UE types (if any) and their respective characteristics to be discussed in RAN4</w:t>
      </w:r>
    </w:p>
    <w:p w14:paraId="78A1E974" w14:textId="77777777" w:rsidR="000B1B10" w:rsidRPr="00EE058A" w:rsidRDefault="000B1B10" w:rsidP="000B1B10">
      <w:pPr>
        <w:pStyle w:val="Paragraphedeliste"/>
        <w:rPr>
          <w:rFonts w:ascii="Times New Roman" w:hAnsi="Times New Roman"/>
          <w:sz w:val="20"/>
          <w:szCs w:val="20"/>
          <w:lang w:val="en-GB"/>
        </w:rPr>
      </w:pPr>
    </w:p>
    <w:p w14:paraId="76860A30" w14:textId="77777777" w:rsidR="000B1B10" w:rsidRPr="00EE058A" w:rsidRDefault="000B1B10" w:rsidP="00C92E1F">
      <w:pPr>
        <w:pStyle w:val="Paragraphedeliste"/>
        <w:widowControl w:val="0"/>
        <w:numPr>
          <w:ilvl w:val="0"/>
          <w:numId w:val="5"/>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Specify RRM Requirements as appropriate</w:t>
      </w:r>
    </w:p>
    <w:p w14:paraId="0F41C7CE" w14:textId="77777777" w:rsidR="000B1B10" w:rsidRPr="00EE058A" w:rsidRDefault="000B1B10" w:rsidP="00C92E1F">
      <w:pPr>
        <w:pStyle w:val="Paragraphedeliste"/>
        <w:widowControl w:val="0"/>
        <w:numPr>
          <w:ilvl w:val="1"/>
          <w:numId w:val="5"/>
        </w:numPr>
        <w:spacing w:after="0" w:line="240" w:lineRule="auto"/>
        <w:ind w:left="709" w:hanging="289"/>
        <w:contextualSpacing w:val="0"/>
        <w:jc w:val="both"/>
        <w:rPr>
          <w:rFonts w:ascii="Times New Roman" w:hAnsi="Times New Roman"/>
          <w:sz w:val="20"/>
          <w:szCs w:val="20"/>
          <w:lang w:val="en-GB"/>
        </w:rPr>
      </w:pPr>
      <w:r w:rsidRPr="00EE058A">
        <w:rPr>
          <w:rFonts w:ascii="Times New Roman" w:hAnsi="Times New Roman"/>
          <w:sz w:val="20"/>
          <w:szCs w:val="20"/>
          <w:lang w:val="en-GB"/>
        </w:rPr>
        <w:t>Ultra-small Mobile VSAT configuration assumption with 1Tx &amp; 1Rx (e.g. for land/maritime vehicle applications) as well as 1Tx &amp; 2Rx (e.g. for aeronautical applications)</w:t>
      </w:r>
    </w:p>
    <w:p w14:paraId="75AD51C8" w14:textId="466C3D50" w:rsidR="000B1B10" w:rsidRPr="00EE058A" w:rsidRDefault="000B1B10" w:rsidP="000B1B10">
      <w:pPr>
        <w:rPr>
          <w:lang w:val="en-GB"/>
        </w:rPr>
      </w:pPr>
    </w:p>
    <w:p w14:paraId="152767A9" w14:textId="77777777" w:rsidR="000B1B10" w:rsidRPr="00EE058A" w:rsidRDefault="000B1B10" w:rsidP="00B44577">
      <w:pPr>
        <w:pStyle w:val="Titre4"/>
        <w:rPr>
          <w:lang w:val="en-GB"/>
        </w:rPr>
      </w:pPr>
      <w:r w:rsidRPr="00EE058A">
        <w:rPr>
          <w:lang w:val="en-GB"/>
        </w:rPr>
        <w:t>Performance part</w:t>
      </w:r>
    </w:p>
    <w:p w14:paraId="23C07791" w14:textId="2FDED423" w:rsidR="000B1B10" w:rsidRPr="00EE058A" w:rsidRDefault="000B1B10" w:rsidP="000B1B10">
      <w:pPr>
        <w:ind w:right="-99"/>
        <w:rPr>
          <w:lang w:val="en-GB" w:eastAsia="zh-CN"/>
        </w:rPr>
      </w:pPr>
      <w:r w:rsidRPr="00EE058A">
        <w:rPr>
          <w:bCs/>
          <w:lang w:val="en-GB" w:eastAsia="ko-KR"/>
        </w:rPr>
        <w:t xml:space="preserve">Upgrade performance part for ultra-small </w:t>
      </w:r>
      <w:r w:rsidRPr="00EE058A">
        <w:rPr>
          <w:lang w:val="en-GB" w:eastAsia="zh-CN"/>
        </w:rPr>
        <w:t xml:space="preserve">Mobile VSAT </w:t>
      </w:r>
      <w:r w:rsidR="00FD7389">
        <w:rPr>
          <w:lang w:val="en-GB" w:eastAsia="zh-CN"/>
        </w:rPr>
        <w:t xml:space="preserve">and HD-FDD mode </w:t>
      </w:r>
      <w:r w:rsidRPr="00EE058A">
        <w:rPr>
          <w:lang w:val="en-GB" w:eastAsia="zh-CN"/>
        </w:rPr>
        <w:t>as necessary.</w:t>
      </w:r>
    </w:p>
    <w:p w14:paraId="29B7BFDB" w14:textId="77777777" w:rsidR="000B1B10" w:rsidRPr="00EE058A" w:rsidRDefault="000B1B10" w:rsidP="000B1B10">
      <w:pPr>
        <w:ind w:right="-99"/>
        <w:rPr>
          <w:bCs/>
          <w:lang w:val="en-GB" w:eastAsia="ko-KR"/>
        </w:rPr>
      </w:pPr>
    </w:p>
    <w:p w14:paraId="094807A8" w14:textId="77777777" w:rsidR="000B1B10" w:rsidRPr="00EE058A" w:rsidRDefault="000B1B10" w:rsidP="00B44577">
      <w:pPr>
        <w:pStyle w:val="Titre3"/>
        <w:rPr>
          <w:lang w:val="en-GB"/>
        </w:rPr>
      </w:pPr>
      <w:r w:rsidRPr="00EE058A">
        <w:rPr>
          <w:lang w:val="en-GB"/>
        </w:rPr>
        <w:t>Working groups</w:t>
      </w:r>
    </w:p>
    <w:p w14:paraId="2B5A7C5E" w14:textId="77777777" w:rsidR="000B1B10" w:rsidRPr="00EE058A" w:rsidRDefault="000B1B10" w:rsidP="00C92E1F">
      <w:pPr>
        <w:pStyle w:val="Paragraphedeliste"/>
        <w:numPr>
          <w:ilvl w:val="0"/>
          <w:numId w:val="4"/>
        </w:numPr>
        <w:rPr>
          <w:lang w:val="en-GB"/>
        </w:rPr>
      </w:pPr>
      <w:r w:rsidRPr="00EE058A">
        <w:rPr>
          <w:bdr w:val="none" w:sz="0" w:space="0" w:color="auto" w:frame="1"/>
          <w:lang w:val="en-GB" w:eastAsia="en-GB"/>
        </w:rPr>
        <w:t>Lead WG: RAN4</w:t>
      </w:r>
    </w:p>
    <w:p w14:paraId="453BBA99" w14:textId="77777777" w:rsidR="000B1B10" w:rsidRPr="00EE058A" w:rsidRDefault="000B1B10" w:rsidP="00B62E7B">
      <w:pPr>
        <w:rPr>
          <w:lang w:val="en-GB"/>
        </w:rPr>
      </w:pPr>
    </w:p>
    <w:p w14:paraId="464618A8" w14:textId="77777777" w:rsidR="00C25D21" w:rsidRPr="00EE058A" w:rsidRDefault="00C25D21" w:rsidP="00B44577">
      <w:pPr>
        <w:pStyle w:val="Titre2"/>
        <w:rPr>
          <w:lang w:val="en-GB"/>
        </w:rPr>
      </w:pPr>
      <w:r w:rsidRPr="00EE058A">
        <w:rPr>
          <w:lang w:val="en-GB"/>
        </w:rPr>
        <w:t>Intra SAN Carrier aggregation (at both SAN and UE level)</w:t>
      </w:r>
    </w:p>
    <w:p w14:paraId="0A2CBFB3" w14:textId="77777777" w:rsidR="00C25D21" w:rsidRPr="00EE058A" w:rsidRDefault="00C25D21" w:rsidP="00B44577">
      <w:pPr>
        <w:pStyle w:val="Titre3"/>
        <w:rPr>
          <w:lang w:val="en-GB"/>
        </w:rPr>
      </w:pPr>
      <w:r w:rsidRPr="00EE058A">
        <w:rPr>
          <w:lang w:val="en-GB"/>
        </w:rPr>
        <w:t>Justification</w:t>
      </w:r>
    </w:p>
    <w:p w14:paraId="71C2E142" w14:textId="77777777" w:rsidR="00C25D21" w:rsidRPr="00EE058A" w:rsidRDefault="00C25D21" w:rsidP="00C25D21">
      <w:pPr>
        <w:rPr>
          <w:iCs/>
          <w:lang w:val="en-GB"/>
        </w:rPr>
      </w:pPr>
      <w:r w:rsidRPr="00EE058A">
        <w:rPr>
          <w:iCs/>
          <w:lang w:val="en-GB"/>
        </w:rPr>
        <w:t>When NR support for Non-Terrestrial Networks (NTN) was introduced in Release 17, support for Carrier Aggregation (CA) was not included in the work scope.</w:t>
      </w:r>
    </w:p>
    <w:p w14:paraId="5C4899C2" w14:textId="77777777" w:rsidR="00C25D21" w:rsidRPr="00EE058A" w:rsidRDefault="00C25D21" w:rsidP="00C25D21">
      <w:pPr>
        <w:rPr>
          <w:iCs/>
          <w:lang w:val="en-GB"/>
        </w:rPr>
      </w:pPr>
      <w:r w:rsidRPr="00EE058A">
        <w:rPr>
          <w:iCs/>
          <w:lang w:val="en-GB"/>
        </w:rPr>
        <w:t xml:space="preserve">As a result of that, this feature is not available for new NR NTN planned for the near future. As we are nearing deployment of new constellations, the criticality of this features </w:t>
      </w:r>
      <w:proofErr w:type="gramStart"/>
      <w:r w:rsidRPr="00EE058A">
        <w:rPr>
          <w:iCs/>
          <w:lang w:val="en-GB"/>
        </w:rPr>
        <w:t>is</w:t>
      </w:r>
      <w:proofErr w:type="gramEnd"/>
      <w:r w:rsidRPr="00EE058A">
        <w:rPr>
          <w:iCs/>
          <w:lang w:val="en-GB"/>
        </w:rPr>
        <w:t xml:space="preserve"> becoming more and more apparent.</w:t>
      </w:r>
    </w:p>
    <w:p w14:paraId="683FA02F" w14:textId="77777777" w:rsidR="00C25D21" w:rsidRPr="00EE058A" w:rsidRDefault="00C25D21" w:rsidP="00C25D21">
      <w:pPr>
        <w:rPr>
          <w:iCs/>
          <w:lang w:val="en-GB"/>
        </w:rPr>
      </w:pPr>
      <w:r w:rsidRPr="00EE058A">
        <w:rPr>
          <w:iCs/>
          <w:lang w:val="en-GB"/>
        </w:rPr>
        <w:t>Furthermore, the lack of Carrier Aggregation support for NTN creates a significant feature gap and disparity with the current NR terrestrial solution, and may thus potentially result in a disparity with some satellite systems being planned or deployed.</w:t>
      </w:r>
    </w:p>
    <w:p w14:paraId="6BF11CD0" w14:textId="77777777" w:rsidR="00C25D21" w:rsidRPr="00EE058A" w:rsidRDefault="00C25D21" w:rsidP="00C25D21">
      <w:pPr>
        <w:rPr>
          <w:iCs/>
          <w:lang w:val="en-GB"/>
        </w:rPr>
      </w:pPr>
      <w:r w:rsidRPr="00EE058A">
        <w:rPr>
          <w:iCs/>
          <w:lang w:val="en-GB"/>
        </w:rPr>
        <w:t xml:space="preserve">There are also a number of other technical aspects that strongly justify the introduction of CA.  For example, initial channel allocations for NTN may in certain regions be constrained by existing/legacy services, whereby channels may become available in non-contiguous areas of spectrum. </w:t>
      </w:r>
    </w:p>
    <w:p w14:paraId="1BEB4D6D" w14:textId="77777777" w:rsidR="00C25D21" w:rsidRPr="00EE058A" w:rsidRDefault="00C25D21" w:rsidP="00C25D21">
      <w:pPr>
        <w:jc w:val="both"/>
        <w:rPr>
          <w:lang w:val="en-GB"/>
        </w:rPr>
      </w:pPr>
    </w:p>
    <w:p w14:paraId="2D061DCC" w14:textId="77777777" w:rsidR="00C25D21" w:rsidRPr="00EE058A" w:rsidRDefault="00C25D21" w:rsidP="00B44577">
      <w:pPr>
        <w:pStyle w:val="Titre3"/>
        <w:rPr>
          <w:lang w:val="en-GB"/>
        </w:rPr>
      </w:pPr>
      <w:r w:rsidRPr="00EE058A">
        <w:rPr>
          <w:lang w:val="en-GB"/>
        </w:rPr>
        <w:t>Objectives</w:t>
      </w:r>
    </w:p>
    <w:p w14:paraId="5EB1F4B9" w14:textId="77777777" w:rsidR="00C25D21" w:rsidRPr="00EE058A" w:rsidRDefault="00C25D21" w:rsidP="00C25D21">
      <w:pPr>
        <w:rPr>
          <w:iCs/>
          <w:lang w:val="en-GB"/>
        </w:rPr>
      </w:pPr>
    </w:p>
    <w:p w14:paraId="6C064056" w14:textId="77777777" w:rsidR="00C25D21" w:rsidRPr="00EE058A" w:rsidRDefault="00C25D21" w:rsidP="00C25D21">
      <w:pPr>
        <w:rPr>
          <w:iCs/>
          <w:lang w:val="en-GB"/>
        </w:rPr>
      </w:pPr>
      <w:r w:rsidRPr="00EE058A">
        <w:rPr>
          <w:iCs/>
          <w:lang w:val="en-GB"/>
        </w:rPr>
        <w:t>The Core Part objectives are as follows:</w:t>
      </w:r>
    </w:p>
    <w:p w14:paraId="46DF08FF" w14:textId="7915BEAE" w:rsidR="00C25D21" w:rsidRPr="00EE058A" w:rsidRDefault="00C25D21" w:rsidP="00C92E1F">
      <w:pPr>
        <w:pStyle w:val="B1"/>
        <w:numPr>
          <w:ilvl w:val="0"/>
          <w:numId w:val="6"/>
        </w:numPr>
      </w:pPr>
      <w:r w:rsidRPr="00EE058A">
        <w:t>Specify the introduction of Carrier Aggregation (CA) for NR NTN on DL and UL for all NR NTN bands (below 7.125 GHz and above 10 GHz)</w:t>
      </w:r>
    </w:p>
    <w:p w14:paraId="7568EBE3" w14:textId="77777777" w:rsidR="00C25D21" w:rsidRDefault="00C25D21" w:rsidP="00C92E1F">
      <w:pPr>
        <w:pStyle w:val="B1"/>
        <w:numPr>
          <w:ilvl w:val="1"/>
          <w:numId w:val="6"/>
        </w:numPr>
      </w:pPr>
      <w:r w:rsidRPr="00EE058A">
        <w:t>Focus on the intra-SAN scenario, where component carriers are co-located in the same Satellite Access Node (SAN) and supported by the same payload.</w:t>
      </w:r>
    </w:p>
    <w:p w14:paraId="4F1306C8" w14:textId="4706A7A8" w:rsidR="009C1995" w:rsidRPr="00EE058A" w:rsidRDefault="009C1995" w:rsidP="00C92E1F">
      <w:pPr>
        <w:pStyle w:val="B1"/>
        <w:numPr>
          <w:ilvl w:val="1"/>
          <w:numId w:val="6"/>
        </w:numPr>
      </w:pPr>
      <w:r>
        <w:t xml:space="preserve">First priority: </w:t>
      </w:r>
      <w:r w:rsidR="00031B9F">
        <w:t>I</w:t>
      </w:r>
      <w:r>
        <w:t xml:space="preserve">ntra-SAN, DL only, 2 </w:t>
      </w:r>
      <w:r w:rsidR="00282FC7">
        <w:t>C</w:t>
      </w:r>
      <w:r>
        <w:t xml:space="preserve">omponent </w:t>
      </w:r>
      <w:r w:rsidR="00282FC7">
        <w:t>C</w:t>
      </w:r>
      <w:r>
        <w:t>arrier, contiguous</w:t>
      </w:r>
      <w:r w:rsidR="00031B9F">
        <w:t xml:space="preserve"> for an example band</w:t>
      </w:r>
    </w:p>
    <w:p w14:paraId="552E47B8" w14:textId="5AA87433" w:rsidR="00C25D21" w:rsidRPr="00EE058A" w:rsidRDefault="001A5A06" w:rsidP="00C92E1F">
      <w:pPr>
        <w:pStyle w:val="B1"/>
        <w:numPr>
          <w:ilvl w:val="1"/>
          <w:numId w:val="6"/>
        </w:numPr>
      </w:pPr>
      <w:r>
        <w:t xml:space="preserve">Second Priority: </w:t>
      </w:r>
      <w:r w:rsidR="00C25D21" w:rsidRPr="00EE058A">
        <w:t xml:space="preserve">Support </w:t>
      </w:r>
      <w:r>
        <w:t>intra-</w:t>
      </w:r>
      <w:r w:rsidR="00282FC7">
        <w:t>SAN contiguous</w:t>
      </w:r>
      <w:r w:rsidR="00C25D21" w:rsidRPr="00EE058A">
        <w:t xml:space="preserve"> and non-contiguous</w:t>
      </w:r>
      <w:r>
        <w:t xml:space="preserve"> DL and UL</w:t>
      </w:r>
      <w:r w:rsidR="00C25D21" w:rsidRPr="00EE058A">
        <w:t xml:space="preserve"> CA</w:t>
      </w:r>
      <w:r w:rsidR="00031B9F">
        <w:t xml:space="preserve"> for bands required by satellite network operators</w:t>
      </w:r>
    </w:p>
    <w:p w14:paraId="6B82392E" w14:textId="77777777" w:rsidR="00C25D21" w:rsidRPr="00EE058A" w:rsidRDefault="00C25D21" w:rsidP="00C92E1F">
      <w:pPr>
        <w:pStyle w:val="B1"/>
        <w:numPr>
          <w:ilvl w:val="0"/>
          <w:numId w:val="6"/>
        </w:numPr>
      </w:pPr>
      <w:r w:rsidRPr="00EE058A">
        <w:t>Specify the necessary RF and RRM requirements</w:t>
      </w:r>
    </w:p>
    <w:p w14:paraId="7DD883A8" w14:textId="77777777" w:rsidR="00C25D21" w:rsidRPr="00EE058A" w:rsidRDefault="00C25D21" w:rsidP="00C25D21">
      <w:pPr>
        <w:jc w:val="both"/>
        <w:rPr>
          <w:lang w:val="en-GB"/>
        </w:rPr>
      </w:pPr>
    </w:p>
    <w:p w14:paraId="763FBE3C" w14:textId="77777777" w:rsidR="00C25D21" w:rsidRPr="00EE058A" w:rsidRDefault="00C25D21" w:rsidP="00B44577">
      <w:pPr>
        <w:pStyle w:val="Titre3"/>
        <w:rPr>
          <w:lang w:val="en-GB"/>
        </w:rPr>
      </w:pPr>
      <w:r w:rsidRPr="00EE058A">
        <w:rPr>
          <w:lang w:val="en-GB"/>
        </w:rPr>
        <w:t>Working groups</w:t>
      </w:r>
    </w:p>
    <w:p w14:paraId="06720DE5" w14:textId="52BFE646" w:rsidR="00C25D21" w:rsidRPr="00EE058A" w:rsidRDefault="008D0DD5" w:rsidP="005C264C">
      <w:pPr>
        <w:rPr>
          <w:lang w:val="en-GB"/>
        </w:rPr>
      </w:pPr>
      <w:r w:rsidRPr="00EE058A">
        <w:rPr>
          <w:bdr w:val="none" w:sz="0" w:space="0" w:color="auto" w:frame="1"/>
          <w:lang w:val="en-GB" w:eastAsia="en-GB"/>
        </w:rPr>
        <w:t xml:space="preserve">Lead WG: </w:t>
      </w:r>
      <w:r w:rsidR="00C25D21" w:rsidRPr="00EE058A">
        <w:rPr>
          <w:bdr w:val="none" w:sz="0" w:space="0" w:color="auto" w:frame="1"/>
          <w:lang w:val="en-GB" w:eastAsia="en-GB"/>
        </w:rPr>
        <w:t>RAN4</w:t>
      </w:r>
      <w:r w:rsidR="004D3A6E" w:rsidRPr="00EE058A">
        <w:rPr>
          <w:bdr w:val="none" w:sz="0" w:space="0" w:color="auto" w:frame="1"/>
          <w:lang w:val="en-GB" w:eastAsia="en-GB"/>
        </w:rPr>
        <w:t xml:space="preserve"> (addressing both RF/OTA, </w:t>
      </w:r>
      <w:proofErr w:type="spellStart"/>
      <w:r w:rsidR="004D3A6E" w:rsidRPr="00EE058A">
        <w:rPr>
          <w:bdr w:val="none" w:sz="0" w:space="0" w:color="auto" w:frame="1"/>
          <w:lang w:val="en-GB" w:eastAsia="en-GB"/>
        </w:rPr>
        <w:t>Demod</w:t>
      </w:r>
      <w:proofErr w:type="spellEnd"/>
      <w:r w:rsidR="004D3A6E" w:rsidRPr="00EE058A">
        <w:rPr>
          <w:bdr w:val="none" w:sz="0" w:space="0" w:color="auto" w:frame="1"/>
          <w:lang w:val="en-GB" w:eastAsia="en-GB"/>
        </w:rPr>
        <w:t>/RRM)</w:t>
      </w:r>
    </w:p>
    <w:p w14:paraId="608BB4AD" w14:textId="7A319104" w:rsidR="00C25D21" w:rsidRPr="00EE058A" w:rsidRDefault="008D0DD5" w:rsidP="005C264C">
      <w:pPr>
        <w:rPr>
          <w:lang w:val="en-GB"/>
        </w:rPr>
      </w:pPr>
      <w:r w:rsidRPr="00EE058A">
        <w:rPr>
          <w:bdr w:val="none" w:sz="0" w:space="0" w:color="auto" w:frame="1"/>
          <w:lang w:val="en-GB" w:eastAsia="en-GB"/>
        </w:rPr>
        <w:t xml:space="preserve">Contributing WG: </w:t>
      </w:r>
      <w:r w:rsidR="00C25D21" w:rsidRPr="00EE058A">
        <w:rPr>
          <w:bdr w:val="none" w:sz="0" w:space="0" w:color="auto" w:frame="1"/>
          <w:lang w:val="en-GB" w:eastAsia="en-GB"/>
        </w:rPr>
        <w:t>RAN1, RAN2</w:t>
      </w:r>
    </w:p>
    <w:p w14:paraId="6F746178" w14:textId="628AA02B" w:rsidR="008D0DD5" w:rsidRDefault="008D0DD5" w:rsidP="00C25D21">
      <w:pPr>
        <w:rPr>
          <w:lang w:val="en-GB"/>
        </w:rPr>
      </w:pPr>
    </w:p>
    <w:p w14:paraId="50DCC313" w14:textId="77777777" w:rsidR="00594D26" w:rsidRPr="00594D26" w:rsidRDefault="00594D26" w:rsidP="00594D26">
      <w:pPr>
        <w:pStyle w:val="Titre2"/>
        <w:rPr>
          <w:lang w:val="en-GB"/>
        </w:rPr>
      </w:pPr>
      <w:r w:rsidRPr="00594D26">
        <w:rPr>
          <w:lang w:val="en-GB"/>
        </w:rPr>
        <w:lastRenderedPageBreak/>
        <w:t>Spec clean-up/fixing: Missing Channel BW Common Core and Perf Requirements</w:t>
      </w:r>
    </w:p>
    <w:p w14:paraId="7C061F0C" w14:textId="77777777" w:rsidR="00717D79" w:rsidRPr="00EE058A" w:rsidRDefault="00717D79" w:rsidP="00717D79">
      <w:pPr>
        <w:pStyle w:val="Titre3"/>
        <w:rPr>
          <w:lang w:val="en-GB"/>
        </w:rPr>
      </w:pPr>
      <w:r w:rsidRPr="00EE058A">
        <w:rPr>
          <w:lang w:val="en-GB"/>
        </w:rPr>
        <w:t>Justification</w:t>
      </w:r>
    </w:p>
    <w:p w14:paraId="11E20B72" w14:textId="77777777" w:rsidR="00717D79" w:rsidRPr="00EE058A" w:rsidRDefault="00717D79" w:rsidP="00717D79">
      <w:pPr>
        <w:jc w:val="both"/>
        <w:rPr>
          <w:lang w:val="en-GB"/>
        </w:rPr>
      </w:pPr>
    </w:p>
    <w:p w14:paraId="27DDC019" w14:textId="77777777" w:rsidR="00717D79" w:rsidRPr="00EE058A" w:rsidRDefault="00717D79" w:rsidP="00717D79">
      <w:pPr>
        <w:jc w:val="both"/>
        <w:rPr>
          <w:sz w:val="21"/>
          <w:szCs w:val="21"/>
          <w:lang w:val="en-GB"/>
        </w:rPr>
      </w:pPr>
      <w:r w:rsidRPr="00EE058A">
        <w:rPr>
          <w:sz w:val="21"/>
          <w:szCs w:val="21"/>
          <w:lang w:val="en-GB"/>
        </w:rPr>
        <w:t xml:space="preserve">When NR NTN was first specified in Release 17, certain channel bandwidths, namely CHBW above 20 MHz, were not specified, primarily due to a concern regarding lack of time during Release 17, and due to the mistaken assumption that NTN operators would not have access to blocks of spectrum larger than 20 </w:t>
      </w:r>
      <w:proofErr w:type="spellStart"/>
      <w:r w:rsidRPr="00EE058A">
        <w:rPr>
          <w:sz w:val="21"/>
          <w:szCs w:val="21"/>
          <w:lang w:val="en-GB"/>
        </w:rPr>
        <w:t>MHz.</w:t>
      </w:r>
      <w:proofErr w:type="spellEnd"/>
    </w:p>
    <w:p w14:paraId="011F54F4" w14:textId="77777777" w:rsidR="00717D79" w:rsidRPr="00EE058A" w:rsidRDefault="00717D79" w:rsidP="00717D79">
      <w:pPr>
        <w:jc w:val="both"/>
        <w:rPr>
          <w:sz w:val="21"/>
          <w:szCs w:val="21"/>
          <w:lang w:val="en-GB"/>
        </w:rPr>
      </w:pPr>
      <w:r w:rsidRPr="00EE058A">
        <w:rPr>
          <w:sz w:val="21"/>
          <w:szCs w:val="21"/>
          <w:lang w:val="en-GB"/>
        </w:rPr>
        <w:t>The latter statement, in particular, is not true, since:</w:t>
      </w:r>
    </w:p>
    <w:p w14:paraId="2A0ACE43" w14:textId="77777777" w:rsidR="00717D79" w:rsidRPr="00EE058A" w:rsidRDefault="00717D79" w:rsidP="00C92E1F">
      <w:pPr>
        <w:pStyle w:val="Paragraphedeliste"/>
        <w:numPr>
          <w:ilvl w:val="0"/>
          <w:numId w:val="8"/>
        </w:numPr>
        <w:jc w:val="both"/>
        <w:rPr>
          <w:sz w:val="21"/>
          <w:szCs w:val="21"/>
          <w:lang w:val="en-GB"/>
        </w:rPr>
      </w:pPr>
      <w:r w:rsidRPr="00EE058A">
        <w:rPr>
          <w:sz w:val="21"/>
          <w:szCs w:val="21"/>
          <w:lang w:val="en-GB"/>
        </w:rPr>
        <w:t>Some NTN operators in S-band have access to the full 30 MHz of band n256 in certain regions, and some potential allocations of additional S-band elsewhere in the world (e.g. South/Central America) are leading to up to 35 MHz of total available spectrum, which in some instances may be allocated to a single operator.</w:t>
      </w:r>
    </w:p>
    <w:p w14:paraId="7B97ADF7" w14:textId="77777777" w:rsidR="00717D79" w:rsidRPr="00EE058A" w:rsidRDefault="00717D79" w:rsidP="00C92E1F">
      <w:pPr>
        <w:pStyle w:val="Paragraphedeliste"/>
        <w:numPr>
          <w:ilvl w:val="0"/>
          <w:numId w:val="8"/>
        </w:numPr>
        <w:jc w:val="both"/>
        <w:rPr>
          <w:sz w:val="21"/>
          <w:szCs w:val="21"/>
          <w:lang w:val="en-GB"/>
        </w:rPr>
      </w:pPr>
      <w:r w:rsidRPr="00EE058A">
        <w:rPr>
          <w:sz w:val="21"/>
          <w:szCs w:val="21"/>
          <w:lang w:val="en-GB"/>
        </w:rPr>
        <w:t>In Release 19, there was an operator demand from several operators to introduce new L-band definitions to combine the Extended L-band (n253) with the Standard L-band (n255), giving rise to bands with a total combined DL of up to 41 MHz (i.e. n251, n250).  Some NTN operators have access to the full 41 MHz of L-band spectrum in certain regions and are wishing to utilize it.</w:t>
      </w:r>
    </w:p>
    <w:p w14:paraId="04F9C8F8" w14:textId="77777777" w:rsidR="00717D79" w:rsidRPr="00EE058A" w:rsidRDefault="00717D79" w:rsidP="00C92E1F">
      <w:pPr>
        <w:pStyle w:val="Paragraphedeliste"/>
        <w:numPr>
          <w:ilvl w:val="0"/>
          <w:numId w:val="8"/>
        </w:numPr>
        <w:jc w:val="both"/>
        <w:rPr>
          <w:sz w:val="21"/>
          <w:szCs w:val="21"/>
          <w:lang w:val="en-GB"/>
        </w:rPr>
      </w:pPr>
      <w:r w:rsidRPr="00EE058A">
        <w:rPr>
          <w:sz w:val="21"/>
          <w:szCs w:val="21"/>
          <w:lang w:val="en-GB"/>
        </w:rPr>
        <w:t xml:space="preserve">In some instances, operators may opt to pool the spectrum beyond the allocation of any given single operator in a given geographical area, by operating a common shared network, thus improving flexibility and spectral efficiency. </w:t>
      </w:r>
    </w:p>
    <w:p w14:paraId="7D9F8112" w14:textId="77777777" w:rsidR="00717D79" w:rsidRPr="00EE058A" w:rsidRDefault="00717D79" w:rsidP="00717D79">
      <w:pPr>
        <w:jc w:val="both"/>
        <w:rPr>
          <w:sz w:val="21"/>
          <w:szCs w:val="21"/>
          <w:lang w:val="en-GB"/>
        </w:rPr>
      </w:pPr>
      <w:r w:rsidRPr="00EE058A">
        <w:rPr>
          <w:sz w:val="21"/>
          <w:szCs w:val="21"/>
          <w:lang w:val="en-GB"/>
        </w:rPr>
        <w:t>Lastly, even when an operator may have access to interrupted blocks of spectrum across the full band (e.g. 41 MHz), the deployment of a larger channel encompassing the full band would allow an operator to flexibly schedule users across the block, even in sub-blocks less than the minimum 3 MHz required for a single standalone channel to be deployed.  This also helps improved spectrum efficiency by minimizing guard bands and giving more flexibility in the dynamic allocation of resources.</w:t>
      </w:r>
    </w:p>
    <w:p w14:paraId="6B278B78" w14:textId="77777777" w:rsidR="00717D79" w:rsidRPr="00EE058A" w:rsidRDefault="00717D79" w:rsidP="00717D79">
      <w:pPr>
        <w:jc w:val="both"/>
        <w:rPr>
          <w:sz w:val="21"/>
          <w:szCs w:val="21"/>
          <w:lang w:val="en-GB"/>
        </w:rPr>
      </w:pPr>
      <w:r w:rsidRPr="00EE058A">
        <w:rPr>
          <w:sz w:val="21"/>
          <w:szCs w:val="21"/>
          <w:lang w:val="en-GB"/>
        </w:rPr>
        <w:t>Later on in Rel-17 and early Rel-18, in order to comply with the submission requirements for ITU-R IMT-2020 Satellite Self-Evaluation, support for 30 MHz channel BW was introduced, but with a reduced and incomplete set of requirements, such that some companies requested that a NOTE be added, clarifying that further requirements were needed in order to make the 30 MHz CHBW deployable.</w:t>
      </w:r>
    </w:p>
    <w:p w14:paraId="671E6537" w14:textId="77777777" w:rsidR="00717D79" w:rsidRPr="00EE058A" w:rsidRDefault="00717D79" w:rsidP="00717D79">
      <w:pPr>
        <w:jc w:val="both"/>
        <w:rPr>
          <w:bCs/>
          <w:sz w:val="21"/>
          <w:szCs w:val="21"/>
          <w:lang w:val="en-GB"/>
        </w:rPr>
      </w:pPr>
      <w:r w:rsidRPr="00EE058A">
        <w:rPr>
          <w:bCs/>
          <w:sz w:val="21"/>
          <w:szCs w:val="21"/>
          <w:lang w:val="en-GB"/>
        </w:rPr>
        <w:t>Similarly, now that the new n251 and n250 bands have been introduced in Rel-19, the lack of Core requirements for all CHBW from 25 MHz and up has created significant issues in the WI procedures.  During the Ku band Work Item definition, great pushback was received in introducing CHBW above 20 MHz for Ku band in its FR1 configuration, however, CHBW up to at least 50 MHz are critical for Ku band operators.</w:t>
      </w:r>
    </w:p>
    <w:p w14:paraId="141DDB1B" w14:textId="4ADFFFEC" w:rsidR="00717D79" w:rsidRPr="00EE058A" w:rsidRDefault="00717D79" w:rsidP="00717D79">
      <w:pPr>
        <w:jc w:val="both"/>
        <w:rPr>
          <w:bCs/>
          <w:sz w:val="21"/>
          <w:szCs w:val="21"/>
          <w:lang w:val="en-GB"/>
        </w:rPr>
      </w:pPr>
      <w:r w:rsidRPr="00EE058A">
        <w:rPr>
          <w:bCs/>
          <w:sz w:val="21"/>
          <w:szCs w:val="21"/>
          <w:lang w:val="en-GB"/>
        </w:rPr>
        <w:t xml:space="preserve">It is thus very urgent to complete the Core requirements for the missing CHBWs, namely </w:t>
      </w:r>
      <w:r w:rsidR="00BB5B30" w:rsidRPr="00EE058A">
        <w:rPr>
          <w:bCs/>
          <w:sz w:val="21"/>
          <w:szCs w:val="21"/>
          <w:lang w:val="en-GB"/>
        </w:rPr>
        <w:t>30, 40</w:t>
      </w:r>
      <w:r w:rsidR="00BB5B30">
        <w:rPr>
          <w:bCs/>
          <w:sz w:val="21"/>
          <w:szCs w:val="21"/>
          <w:lang w:val="en-GB"/>
        </w:rPr>
        <w:t xml:space="preserve"> and possibly 25, 35, 45 and 50</w:t>
      </w:r>
      <w:r w:rsidR="00BB5B30" w:rsidRPr="00EE058A">
        <w:rPr>
          <w:bCs/>
          <w:sz w:val="21"/>
          <w:szCs w:val="21"/>
          <w:lang w:val="en-GB"/>
        </w:rPr>
        <w:t xml:space="preserve"> MHz</w:t>
      </w:r>
      <w:r w:rsidRPr="00EE058A">
        <w:rPr>
          <w:bCs/>
          <w:sz w:val="21"/>
          <w:szCs w:val="21"/>
          <w:lang w:val="en-GB"/>
        </w:rPr>
        <w:t>, wherever they are missing, to allow in particular UE implementations to be completed and be able to support such operator deployments.</w:t>
      </w:r>
    </w:p>
    <w:p w14:paraId="586B5267" w14:textId="77777777" w:rsidR="00717D79" w:rsidRPr="00EE058A" w:rsidRDefault="00717D79" w:rsidP="00717D79">
      <w:pPr>
        <w:pStyle w:val="Titre3"/>
        <w:rPr>
          <w:lang w:val="en-GB"/>
        </w:rPr>
      </w:pPr>
      <w:r w:rsidRPr="00EE058A">
        <w:rPr>
          <w:lang w:val="en-GB"/>
        </w:rPr>
        <w:t>Objectives</w:t>
      </w:r>
    </w:p>
    <w:p w14:paraId="28453115" w14:textId="77777777" w:rsidR="00717D79" w:rsidRPr="00EE058A" w:rsidRDefault="00717D79" w:rsidP="00717D79">
      <w:pPr>
        <w:rPr>
          <w:rFonts w:eastAsia="SimSun"/>
          <w:bCs/>
          <w:lang w:val="en-GB" w:eastAsia="zh-CN"/>
        </w:rPr>
      </w:pPr>
      <w:r w:rsidRPr="00EE058A">
        <w:rPr>
          <w:lang w:val="en-GB"/>
        </w:rPr>
        <w:t>The objectives of the core part are as follows</w:t>
      </w:r>
      <w:r w:rsidRPr="00EE058A">
        <w:rPr>
          <w:lang w:val="en-GB" w:eastAsia="zh-CN"/>
        </w:rPr>
        <w:t>:</w:t>
      </w:r>
    </w:p>
    <w:p w14:paraId="0178A92E" w14:textId="6507C7BB" w:rsidR="00717D79" w:rsidRPr="00BB5B30" w:rsidRDefault="00717D79" w:rsidP="00BB5B30">
      <w:pPr>
        <w:overflowPunct w:val="0"/>
        <w:autoSpaceDE w:val="0"/>
        <w:autoSpaceDN w:val="0"/>
        <w:adjustRightInd w:val="0"/>
        <w:spacing w:after="180" w:line="240" w:lineRule="auto"/>
        <w:ind w:right="-99"/>
        <w:textAlignment w:val="baseline"/>
        <w:rPr>
          <w:lang w:val="en-GB" w:eastAsia="zh-CN"/>
        </w:rPr>
      </w:pPr>
      <w:r w:rsidRPr="00BB5B30">
        <w:rPr>
          <w:lang w:val="en-GB"/>
        </w:rPr>
        <w:t xml:space="preserve">Specify the missing core UE and SAN for the following FR1 Channel BWs: </w:t>
      </w:r>
      <w:r w:rsidR="00BB5B30" w:rsidRPr="00BB5B30">
        <w:rPr>
          <w:i/>
          <w:sz w:val="21"/>
          <w:szCs w:val="28"/>
          <w:u w:val="single"/>
          <w:lang w:val="en-US"/>
        </w:rPr>
        <w:t>30MHz (DL/UL), 40MHz (priority DL)</w:t>
      </w:r>
      <w:r w:rsidR="00BB5B30" w:rsidRPr="00BB5B30">
        <w:rPr>
          <w:i/>
          <w:sz w:val="21"/>
          <w:szCs w:val="28"/>
          <w:lang w:val="en-US"/>
        </w:rPr>
        <w:t>, 25MHz with PC3 (Note 1)</w:t>
      </w:r>
    </w:p>
    <w:p w14:paraId="0CFF062E" w14:textId="77777777" w:rsidR="00717D79" w:rsidRPr="00EE058A" w:rsidRDefault="00717D79" w:rsidP="00C92E1F">
      <w:pPr>
        <w:pStyle w:val="Paragraphedeliste"/>
        <w:numPr>
          <w:ilvl w:val="1"/>
          <w:numId w:val="9"/>
        </w:numPr>
        <w:overflowPunct w:val="0"/>
        <w:autoSpaceDE w:val="0"/>
        <w:autoSpaceDN w:val="0"/>
        <w:adjustRightInd w:val="0"/>
        <w:spacing w:after="180" w:line="240" w:lineRule="auto"/>
        <w:ind w:right="-99"/>
        <w:textAlignment w:val="baseline"/>
        <w:rPr>
          <w:lang w:val="en-GB" w:eastAsia="zh-CN"/>
        </w:rPr>
      </w:pPr>
      <w:r w:rsidRPr="00EE058A">
        <w:rPr>
          <w:lang w:val="en-GB"/>
        </w:rPr>
        <w:t>Specify RF, RRM, Performance/Demodulation and Conformance requirements as needed</w:t>
      </w:r>
    </w:p>
    <w:p w14:paraId="2E9CDC98" w14:textId="77777777" w:rsidR="00717D79" w:rsidRPr="00EE058A" w:rsidRDefault="00717D79" w:rsidP="00C92E1F">
      <w:pPr>
        <w:pStyle w:val="Paragraphedeliste"/>
        <w:numPr>
          <w:ilvl w:val="1"/>
          <w:numId w:val="9"/>
        </w:numPr>
        <w:overflowPunct w:val="0"/>
        <w:autoSpaceDE w:val="0"/>
        <w:autoSpaceDN w:val="0"/>
        <w:adjustRightInd w:val="0"/>
        <w:spacing w:after="180" w:line="240" w:lineRule="auto"/>
        <w:ind w:right="-99"/>
        <w:textAlignment w:val="baseline"/>
        <w:rPr>
          <w:lang w:val="en-GB" w:eastAsia="zh-CN"/>
        </w:rPr>
      </w:pPr>
      <w:r w:rsidRPr="00EE058A">
        <w:rPr>
          <w:lang w:val="en-GB"/>
        </w:rPr>
        <w:lastRenderedPageBreak/>
        <w:t xml:space="preserve">Take the work in </w:t>
      </w:r>
      <w:proofErr w:type="spellStart"/>
      <w:r w:rsidRPr="00EE058A">
        <w:rPr>
          <w:lang w:val="en-GB"/>
        </w:rPr>
        <w:t>NR_NTN_Ku_bands</w:t>
      </w:r>
      <w:proofErr w:type="spellEnd"/>
      <w:r w:rsidRPr="00EE058A">
        <w:rPr>
          <w:lang w:val="en-GB"/>
        </w:rPr>
        <w:t xml:space="preserve"> into account, to avoid any duplication.</w:t>
      </w:r>
    </w:p>
    <w:p w14:paraId="52C775F1" w14:textId="5DE33BF5" w:rsidR="00717D79" w:rsidRDefault="00717D79" w:rsidP="00717D79">
      <w:pPr>
        <w:jc w:val="both"/>
        <w:rPr>
          <w:lang w:val="en-GB"/>
        </w:rPr>
      </w:pPr>
    </w:p>
    <w:p w14:paraId="02F5C67C" w14:textId="77777777" w:rsidR="00BB5B30" w:rsidRDefault="00BB5B30" w:rsidP="00BB5B30">
      <w:pPr>
        <w:spacing w:after="0" w:line="240" w:lineRule="auto"/>
        <w:rPr>
          <w:lang w:val="en-GB"/>
        </w:rPr>
      </w:pPr>
      <w:r w:rsidRPr="00BB5B30">
        <w:rPr>
          <w:lang w:val="en-GB"/>
        </w:rPr>
        <w:t>Note 1</w:t>
      </w:r>
      <w:r>
        <w:rPr>
          <w:lang w:val="en-GB"/>
        </w:rPr>
        <w:t>:</w:t>
      </w:r>
    </w:p>
    <w:p w14:paraId="655FE146" w14:textId="178FCE9B" w:rsidR="00BB5B30" w:rsidRPr="00BB5B30" w:rsidRDefault="00BB5B30" w:rsidP="00C92E1F">
      <w:pPr>
        <w:pStyle w:val="Paragraphedeliste"/>
        <w:numPr>
          <w:ilvl w:val="0"/>
          <w:numId w:val="4"/>
        </w:numPr>
        <w:spacing w:after="0" w:line="240" w:lineRule="auto"/>
        <w:rPr>
          <w:i/>
          <w:sz w:val="21"/>
          <w:szCs w:val="28"/>
          <w:lang w:val="en-US"/>
        </w:rPr>
      </w:pPr>
      <w:r w:rsidRPr="00BB5B30">
        <w:rPr>
          <w:i/>
          <w:sz w:val="21"/>
          <w:szCs w:val="28"/>
          <w:lang w:val="en-US"/>
        </w:rPr>
        <w:t>Take one example band with minimum work with PC3</w:t>
      </w:r>
    </w:p>
    <w:p w14:paraId="2A523457" w14:textId="77777777" w:rsidR="00BB5B30" w:rsidRPr="00BB5B30" w:rsidRDefault="00BB5B30" w:rsidP="00C92E1F">
      <w:pPr>
        <w:pStyle w:val="Paragraphedeliste"/>
        <w:numPr>
          <w:ilvl w:val="0"/>
          <w:numId w:val="4"/>
        </w:numPr>
        <w:spacing w:after="0" w:line="240" w:lineRule="auto"/>
        <w:rPr>
          <w:i/>
          <w:sz w:val="21"/>
          <w:szCs w:val="28"/>
          <w:lang w:val="en-US"/>
        </w:rPr>
      </w:pPr>
      <w:r w:rsidRPr="00BB5B30">
        <w:rPr>
          <w:i/>
          <w:sz w:val="21"/>
          <w:szCs w:val="28"/>
          <w:lang w:val="en-US"/>
        </w:rPr>
        <w:t>The rest cases can be considered as part of spectrum work once the requirements on the example band is completed</w:t>
      </w:r>
    </w:p>
    <w:p w14:paraId="1D1473CD" w14:textId="77777777" w:rsidR="00BB5B30" w:rsidRPr="00EE058A" w:rsidRDefault="00BB5B30" w:rsidP="00717D79">
      <w:pPr>
        <w:jc w:val="both"/>
        <w:rPr>
          <w:lang w:val="en-GB"/>
        </w:rPr>
      </w:pPr>
    </w:p>
    <w:p w14:paraId="49048205" w14:textId="77777777" w:rsidR="00717D79" w:rsidRPr="00EE058A" w:rsidRDefault="00717D79" w:rsidP="00717D79">
      <w:pPr>
        <w:pStyle w:val="Titre3"/>
        <w:rPr>
          <w:lang w:val="en-GB"/>
        </w:rPr>
      </w:pPr>
      <w:r w:rsidRPr="00EE058A">
        <w:rPr>
          <w:lang w:val="en-GB"/>
        </w:rPr>
        <w:t>Working groups</w:t>
      </w:r>
    </w:p>
    <w:p w14:paraId="182B9E68" w14:textId="77777777" w:rsidR="00717D79" w:rsidRPr="00EE058A" w:rsidRDefault="00717D79" w:rsidP="00717D79">
      <w:pPr>
        <w:rPr>
          <w:bdr w:val="none" w:sz="0" w:space="0" w:color="auto" w:frame="1"/>
          <w:lang w:val="en-GB" w:eastAsia="en-GB"/>
        </w:rPr>
      </w:pPr>
      <w:r w:rsidRPr="00EE058A">
        <w:rPr>
          <w:bdr w:val="none" w:sz="0" w:space="0" w:color="auto" w:frame="1"/>
          <w:lang w:val="en-GB" w:eastAsia="en-GB"/>
        </w:rPr>
        <w:t>Lead WG: RAN4</w:t>
      </w:r>
    </w:p>
    <w:p w14:paraId="7B2F78A5" w14:textId="77777777" w:rsidR="00594D26" w:rsidRPr="00594D26" w:rsidRDefault="00594D26" w:rsidP="00C25D21">
      <w:pPr>
        <w:rPr>
          <w:lang w:val="en-US"/>
        </w:rPr>
      </w:pPr>
    </w:p>
    <w:p w14:paraId="7D21D9DC" w14:textId="77777777" w:rsidR="00A333AD" w:rsidRPr="00EE058A" w:rsidRDefault="00A333AD" w:rsidP="00A333AD">
      <w:pPr>
        <w:pStyle w:val="Titre1"/>
        <w:pageBreakBefore w:val="0"/>
        <w:ind w:left="431" w:hanging="431"/>
        <w:rPr>
          <w:lang w:val="en-GB"/>
        </w:rPr>
      </w:pPr>
      <w:bookmarkStart w:id="11" w:name="_Toc181198563"/>
      <w:r w:rsidRPr="00EE058A">
        <w:rPr>
          <w:lang w:val="en-GB"/>
        </w:rPr>
        <w:t>Conclusion and Way forward</w:t>
      </w:r>
      <w:bookmarkEnd w:id="11"/>
    </w:p>
    <w:p w14:paraId="19987CFD" w14:textId="0560CD7B" w:rsidR="00357876" w:rsidRPr="00EE058A" w:rsidRDefault="00357876" w:rsidP="00357876">
      <w:pPr>
        <w:rPr>
          <w:b/>
          <w:lang w:val="en-GB"/>
        </w:rPr>
      </w:pPr>
      <w:r w:rsidRPr="00EE058A">
        <w:rPr>
          <w:b/>
          <w:lang w:val="en-GB"/>
        </w:rPr>
        <w:t>Proposal </w:t>
      </w:r>
      <w:r w:rsidR="00515C75" w:rsidRPr="00EE058A">
        <w:rPr>
          <w:b/>
          <w:lang w:val="en-GB"/>
        </w:rPr>
        <w:t>1</w:t>
      </w:r>
      <w:r w:rsidRPr="00EE058A">
        <w:rPr>
          <w:b/>
          <w:lang w:val="en-GB"/>
        </w:rPr>
        <w:t xml:space="preserve">: RAN to </w:t>
      </w:r>
      <w:r w:rsidR="005D5F8D" w:rsidRPr="00EE058A">
        <w:rPr>
          <w:b/>
          <w:lang w:val="en-GB"/>
        </w:rPr>
        <w:t>discuss</w:t>
      </w:r>
      <w:r w:rsidRPr="00EE058A">
        <w:rPr>
          <w:b/>
          <w:lang w:val="en-GB"/>
        </w:rPr>
        <w:t xml:space="preserve"> </w:t>
      </w:r>
      <w:r w:rsidR="005D5F8D" w:rsidRPr="00EE058A">
        <w:rPr>
          <w:b/>
          <w:lang w:val="en-GB"/>
        </w:rPr>
        <w:t>at</w:t>
      </w:r>
      <w:r w:rsidRPr="00EE058A">
        <w:rPr>
          <w:b/>
          <w:lang w:val="en-GB"/>
        </w:rPr>
        <w:t xml:space="preserve"> next plenar</w:t>
      </w:r>
      <w:r w:rsidR="005D5F8D" w:rsidRPr="00EE058A">
        <w:rPr>
          <w:b/>
          <w:lang w:val="en-GB"/>
        </w:rPr>
        <w:t>y</w:t>
      </w:r>
      <w:r w:rsidRPr="00EE058A">
        <w:rPr>
          <w:b/>
          <w:lang w:val="en-GB"/>
        </w:rPr>
        <w:t xml:space="preserve"> candidate RAN4 led </w:t>
      </w:r>
      <w:r w:rsidR="00D11687" w:rsidRPr="00EE058A">
        <w:rPr>
          <w:b/>
          <w:lang w:val="en-GB"/>
        </w:rPr>
        <w:t>NR-</w:t>
      </w:r>
      <w:r w:rsidRPr="00EE058A">
        <w:rPr>
          <w:b/>
          <w:lang w:val="en-GB"/>
        </w:rPr>
        <w:t xml:space="preserve">NTN topics as part of the </w:t>
      </w:r>
      <w:r w:rsidR="0075019C" w:rsidRPr="00EE058A">
        <w:rPr>
          <w:b/>
          <w:lang w:val="en-GB"/>
        </w:rPr>
        <w:t xml:space="preserve">5G Advanced </w:t>
      </w:r>
      <w:r w:rsidRPr="00EE058A">
        <w:rPr>
          <w:b/>
          <w:lang w:val="en-GB"/>
        </w:rPr>
        <w:t xml:space="preserve">Rel-20 </w:t>
      </w:r>
      <w:r w:rsidR="006E67C8" w:rsidRPr="00EE058A">
        <w:rPr>
          <w:b/>
          <w:lang w:val="en-GB"/>
        </w:rPr>
        <w:t>work plan</w:t>
      </w:r>
      <w:r w:rsidR="00C25D21" w:rsidRPr="00EE058A">
        <w:rPr>
          <w:b/>
          <w:lang w:val="en-GB"/>
        </w:rPr>
        <w:t xml:space="preserve"> in decreasing order of priority:</w:t>
      </w:r>
    </w:p>
    <w:p w14:paraId="797693BC" w14:textId="6C5E45E4" w:rsidR="00D22958" w:rsidRDefault="00DF6250" w:rsidP="00C92E1F">
      <w:pPr>
        <w:pStyle w:val="Paragraphedeliste"/>
        <w:numPr>
          <w:ilvl w:val="0"/>
          <w:numId w:val="3"/>
        </w:numPr>
        <w:spacing w:after="160" w:line="259" w:lineRule="auto"/>
        <w:rPr>
          <w:b/>
          <w:lang w:val="en-GB"/>
        </w:rPr>
      </w:pPr>
      <w:r w:rsidRPr="00EE058A">
        <w:rPr>
          <w:b/>
          <w:lang w:val="en-GB"/>
        </w:rPr>
        <w:t>Support of</w:t>
      </w:r>
      <w:r w:rsidR="00D22958">
        <w:rPr>
          <w:b/>
          <w:lang w:val="en-GB"/>
        </w:rPr>
        <w:t xml:space="preserve"> HD-FDD with</w:t>
      </w:r>
      <w:r w:rsidRPr="00EE058A">
        <w:rPr>
          <w:b/>
          <w:lang w:val="en-GB"/>
        </w:rPr>
        <w:t xml:space="preserve"> ultra-small Mobile VSAT: definition of additional type in above 10 GHz band </w:t>
      </w:r>
    </w:p>
    <w:p w14:paraId="3078E682" w14:textId="13C54652" w:rsidR="00C25D21" w:rsidRDefault="00C25D21" w:rsidP="00C92E1F">
      <w:pPr>
        <w:pStyle w:val="Paragraphedeliste"/>
        <w:numPr>
          <w:ilvl w:val="0"/>
          <w:numId w:val="3"/>
        </w:numPr>
        <w:spacing w:after="160" w:line="259" w:lineRule="auto"/>
        <w:rPr>
          <w:b/>
          <w:lang w:val="en-GB"/>
        </w:rPr>
      </w:pPr>
      <w:r w:rsidRPr="00EE058A">
        <w:rPr>
          <w:b/>
          <w:lang w:val="en-GB"/>
        </w:rPr>
        <w:t>Intra SAN Carrier aggregation (at both SAN and UE level)</w:t>
      </w:r>
    </w:p>
    <w:p w14:paraId="122770BD" w14:textId="1BBD37D8" w:rsidR="00594D26" w:rsidRPr="00594D26" w:rsidRDefault="00594D26" w:rsidP="00C92E1F">
      <w:pPr>
        <w:pStyle w:val="Paragraphedeliste"/>
        <w:numPr>
          <w:ilvl w:val="0"/>
          <w:numId w:val="3"/>
        </w:numPr>
        <w:spacing w:after="160" w:line="259" w:lineRule="auto"/>
        <w:rPr>
          <w:b/>
          <w:lang w:val="en-GB"/>
        </w:rPr>
      </w:pPr>
      <w:r w:rsidRPr="00594D26">
        <w:rPr>
          <w:b/>
          <w:lang w:val="en-GB"/>
        </w:rPr>
        <w:t>Spec clean-up/fixing: Missing Channel BW Common Core and Perf Requirements</w:t>
      </w:r>
    </w:p>
    <w:p w14:paraId="4CA565C8" w14:textId="77777777" w:rsidR="0097189B" w:rsidRPr="00EE058A" w:rsidRDefault="0097189B">
      <w:pPr>
        <w:rPr>
          <w:lang w:val="en-GB"/>
        </w:rPr>
      </w:pPr>
    </w:p>
    <w:p w14:paraId="4BAD7887" w14:textId="77777777" w:rsidR="007D4DA3" w:rsidRPr="00EE058A" w:rsidRDefault="007D4DA3" w:rsidP="007D4DA3">
      <w:pPr>
        <w:jc w:val="center"/>
        <w:rPr>
          <w:b/>
          <w:i/>
          <w:lang w:val="en-GB"/>
        </w:rPr>
      </w:pPr>
      <w:r w:rsidRPr="00EE058A">
        <w:rPr>
          <w:b/>
          <w:i/>
          <w:lang w:val="en-GB"/>
        </w:rPr>
        <w:t>END</w:t>
      </w:r>
    </w:p>
    <w:sectPr w:rsidR="007D4DA3" w:rsidRPr="00EE058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74CD0" w16cex:dateUtc="2025-09-02T10:56:00Z"/>
  <w16cex:commentExtensible w16cex:durableId="77EAEC1E" w16cex:dateUtc="2025-09-02T10:04:00Z"/>
  <w16cex:commentExtensible w16cex:durableId="0E412E18" w16cex:dateUtc="2025-09-02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7C4800" w16cid:durableId="6C874CD0"/>
  <w16cid:commentId w16cid:paraId="212E968A" w16cid:durableId="77EAEC1E"/>
  <w16cid:commentId w16cid:paraId="5BBDF2B1" w16cid:durableId="0E412E1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8D761" w14:textId="77777777" w:rsidR="000C07CD" w:rsidRDefault="000C07CD" w:rsidP="005C7A9D">
      <w:pPr>
        <w:spacing w:after="0" w:line="240" w:lineRule="auto"/>
      </w:pPr>
      <w:r>
        <w:separator/>
      </w:r>
    </w:p>
  </w:endnote>
  <w:endnote w:type="continuationSeparator" w:id="0">
    <w:p w14:paraId="10ADA244" w14:textId="77777777" w:rsidR="000C07CD" w:rsidRDefault="000C07CD"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3407D" w14:textId="77777777" w:rsidR="00B22D46" w:rsidRDefault="00B22D46">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ECFCE" w14:textId="5A929C1B" w:rsidR="00B22D46" w:rsidRDefault="00B22D46" w:rsidP="004B7B3D">
    <w:pPr>
      <w:pStyle w:val="Pieddepage"/>
    </w:pPr>
    <w:bookmarkStart w:id="13" w:name="TITUS1FooterPrimary"/>
    <w:r w:rsidRPr="004B7B3D">
      <w:rPr>
        <w:color w:val="FFFFFF"/>
        <w:sz w:val="17"/>
      </w:rPr>
      <w:t>.</w:t>
    </w:r>
    <w:bookmarkEnd w:id="13"/>
  </w:p>
  <w:p w14:paraId="716CF364" w14:textId="1A19E4EB" w:rsidR="00F73526" w:rsidRDefault="000C07CD">
    <w:pPr>
      <w:pStyle w:val="Pieddepage"/>
      <w:jc w:val="right"/>
    </w:pPr>
    <w:sdt>
      <w:sdtPr>
        <w:id w:val="1029462003"/>
        <w:docPartObj>
          <w:docPartGallery w:val="Page Numbers (Bottom of Page)"/>
          <w:docPartUnique/>
        </w:docPartObj>
      </w:sdtPr>
      <w:sdtEndPr/>
      <w:sdtContent>
        <w:r w:rsidR="00F73526">
          <w:fldChar w:fldCharType="begin"/>
        </w:r>
        <w:r w:rsidR="00F73526">
          <w:instrText>PAGE   \* MERGEFORMAT</w:instrText>
        </w:r>
        <w:r w:rsidR="00F73526">
          <w:fldChar w:fldCharType="separate"/>
        </w:r>
        <w:r w:rsidR="00955EE3">
          <w:rPr>
            <w:noProof/>
          </w:rPr>
          <w:t>6</w:t>
        </w:r>
        <w:r w:rsidR="00F73526">
          <w:fldChar w:fldCharType="end"/>
        </w:r>
      </w:sdtContent>
    </w:sdt>
  </w:p>
  <w:p w14:paraId="7BC23657" w14:textId="77777777" w:rsidR="00F73526" w:rsidRDefault="00F73526">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15A75" w14:textId="77777777" w:rsidR="00B22D46" w:rsidRDefault="00B22D46">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B3E84" w14:textId="77777777" w:rsidR="000C07CD" w:rsidRDefault="000C07CD" w:rsidP="005C7A9D">
      <w:pPr>
        <w:spacing w:after="0" w:line="240" w:lineRule="auto"/>
      </w:pPr>
      <w:r>
        <w:separator/>
      </w:r>
    </w:p>
  </w:footnote>
  <w:footnote w:type="continuationSeparator" w:id="0">
    <w:p w14:paraId="3590ABD6" w14:textId="77777777" w:rsidR="000C07CD" w:rsidRDefault="000C07CD" w:rsidP="005C7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C8190" w14:textId="77777777" w:rsidR="00B22D46" w:rsidRDefault="00B22D46">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806F5" w14:textId="789ADA01" w:rsidR="00B22D46" w:rsidRDefault="00B22D46" w:rsidP="00B22D46">
    <w:pPr>
      <w:pStyle w:val="En-tte"/>
    </w:pPr>
    <w:bookmarkStart w:id="12" w:name="TITUS1HeaderPrimary"/>
    <w:r w:rsidRPr="004B7B3D">
      <w:rPr>
        <w:color w:val="FFFFFF"/>
        <w:sz w:val="17"/>
      </w:rPr>
      <w:t>.</w:t>
    </w:r>
    <w:bookmarkEnd w:id="12"/>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3A599" w14:textId="77777777" w:rsidR="00B22D46" w:rsidRDefault="00B22D46">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636D73"/>
    <w:multiLevelType w:val="hybridMultilevel"/>
    <w:tmpl w:val="223CBC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28725A9"/>
    <w:multiLevelType w:val="hybridMultilevel"/>
    <w:tmpl w:val="C76C11FA"/>
    <w:lvl w:ilvl="0" w:tplc="E56860D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501257"/>
    <w:multiLevelType w:val="multilevel"/>
    <w:tmpl w:val="70D65BC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465B5FE8"/>
    <w:multiLevelType w:val="hybridMultilevel"/>
    <w:tmpl w:val="12A80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370B66"/>
    <w:multiLevelType w:val="multilevel"/>
    <w:tmpl w:val="401C077E"/>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51EE5708"/>
    <w:multiLevelType w:val="hybridMultilevel"/>
    <w:tmpl w:val="C7D01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615585"/>
    <w:multiLevelType w:val="hybridMultilevel"/>
    <w:tmpl w:val="B7A0E8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9"/>
  </w:num>
  <w:num w:numId="3">
    <w:abstractNumId w:val="4"/>
  </w:num>
  <w:num w:numId="4">
    <w:abstractNumId w:val="6"/>
  </w:num>
  <w:num w:numId="5">
    <w:abstractNumId w:val="0"/>
  </w:num>
  <w:num w:numId="6">
    <w:abstractNumId w:val="2"/>
  </w:num>
  <w:num w:numId="7">
    <w:abstractNumId w:val="1"/>
  </w:num>
  <w:num w:numId="8">
    <w:abstractNumId w:val="7"/>
  </w:num>
  <w:num w:numId="9">
    <w:abstractNumId w:val="5"/>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636"/>
    <w:rsid w:val="00020437"/>
    <w:rsid w:val="0002074A"/>
    <w:rsid w:val="000218E1"/>
    <w:rsid w:val="00031B9F"/>
    <w:rsid w:val="00036CA0"/>
    <w:rsid w:val="000420CE"/>
    <w:rsid w:val="00043675"/>
    <w:rsid w:val="00045ED7"/>
    <w:rsid w:val="00050A63"/>
    <w:rsid w:val="0005360C"/>
    <w:rsid w:val="00053B34"/>
    <w:rsid w:val="00061246"/>
    <w:rsid w:val="000668B6"/>
    <w:rsid w:val="0007620D"/>
    <w:rsid w:val="000801A4"/>
    <w:rsid w:val="000871C2"/>
    <w:rsid w:val="00093214"/>
    <w:rsid w:val="0009514C"/>
    <w:rsid w:val="000962C8"/>
    <w:rsid w:val="000A04F6"/>
    <w:rsid w:val="000A3236"/>
    <w:rsid w:val="000B1B10"/>
    <w:rsid w:val="000B45F9"/>
    <w:rsid w:val="000C07CD"/>
    <w:rsid w:val="000C3000"/>
    <w:rsid w:val="000C379C"/>
    <w:rsid w:val="000C6240"/>
    <w:rsid w:val="000D68E2"/>
    <w:rsid w:val="000F46DC"/>
    <w:rsid w:val="00101A15"/>
    <w:rsid w:val="0010583B"/>
    <w:rsid w:val="001076C2"/>
    <w:rsid w:val="001161EE"/>
    <w:rsid w:val="00124B16"/>
    <w:rsid w:val="001323A1"/>
    <w:rsid w:val="00144A08"/>
    <w:rsid w:val="00172A38"/>
    <w:rsid w:val="001741B4"/>
    <w:rsid w:val="00192C3C"/>
    <w:rsid w:val="00194FF7"/>
    <w:rsid w:val="001A0423"/>
    <w:rsid w:val="001A3B85"/>
    <w:rsid w:val="001A5A06"/>
    <w:rsid w:val="001B139F"/>
    <w:rsid w:val="001B4375"/>
    <w:rsid w:val="001B56D8"/>
    <w:rsid w:val="001D7A4D"/>
    <w:rsid w:val="001F384A"/>
    <w:rsid w:val="001F44F7"/>
    <w:rsid w:val="00201623"/>
    <w:rsid w:val="00203EA4"/>
    <w:rsid w:val="00204808"/>
    <w:rsid w:val="0021208B"/>
    <w:rsid w:val="00214F12"/>
    <w:rsid w:val="002216E8"/>
    <w:rsid w:val="00231EF1"/>
    <w:rsid w:val="00234D0F"/>
    <w:rsid w:val="0024193B"/>
    <w:rsid w:val="002430FB"/>
    <w:rsid w:val="00246B86"/>
    <w:rsid w:val="002526F8"/>
    <w:rsid w:val="00255351"/>
    <w:rsid w:val="00257416"/>
    <w:rsid w:val="00263620"/>
    <w:rsid w:val="0026642F"/>
    <w:rsid w:val="00267C94"/>
    <w:rsid w:val="00267CEA"/>
    <w:rsid w:val="0027395A"/>
    <w:rsid w:val="0028094B"/>
    <w:rsid w:val="00282638"/>
    <w:rsid w:val="00282FC7"/>
    <w:rsid w:val="00284A20"/>
    <w:rsid w:val="002870DB"/>
    <w:rsid w:val="002A2000"/>
    <w:rsid w:val="002A457D"/>
    <w:rsid w:val="002A46D7"/>
    <w:rsid w:val="002B14C4"/>
    <w:rsid w:val="002B2B33"/>
    <w:rsid w:val="002C3370"/>
    <w:rsid w:val="002C52F5"/>
    <w:rsid w:val="002C5FE3"/>
    <w:rsid w:val="002D12E4"/>
    <w:rsid w:val="002E0E90"/>
    <w:rsid w:val="002E0F7C"/>
    <w:rsid w:val="002E124A"/>
    <w:rsid w:val="002E5305"/>
    <w:rsid w:val="002F38D1"/>
    <w:rsid w:val="00305C17"/>
    <w:rsid w:val="003118F2"/>
    <w:rsid w:val="00314860"/>
    <w:rsid w:val="0031720A"/>
    <w:rsid w:val="00320226"/>
    <w:rsid w:val="00325955"/>
    <w:rsid w:val="00325CF1"/>
    <w:rsid w:val="003409B9"/>
    <w:rsid w:val="00343748"/>
    <w:rsid w:val="003458DE"/>
    <w:rsid w:val="00357876"/>
    <w:rsid w:val="00360D49"/>
    <w:rsid w:val="003753DA"/>
    <w:rsid w:val="00385153"/>
    <w:rsid w:val="003861E1"/>
    <w:rsid w:val="00393B89"/>
    <w:rsid w:val="003D48A8"/>
    <w:rsid w:val="003D5E9B"/>
    <w:rsid w:val="003E29F5"/>
    <w:rsid w:val="003E3176"/>
    <w:rsid w:val="003E3DA4"/>
    <w:rsid w:val="003E5303"/>
    <w:rsid w:val="003E551E"/>
    <w:rsid w:val="003E69CE"/>
    <w:rsid w:val="003F1B3D"/>
    <w:rsid w:val="003F2FD8"/>
    <w:rsid w:val="003F3B9A"/>
    <w:rsid w:val="0041075F"/>
    <w:rsid w:val="00411CC5"/>
    <w:rsid w:val="00413D6B"/>
    <w:rsid w:val="004145D0"/>
    <w:rsid w:val="00414A4E"/>
    <w:rsid w:val="0042259E"/>
    <w:rsid w:val="00431BE7"/>
    <w:rsid w:val="00433895"/>
    <w:rsid w:val="00441DC4"/>
    <w:rsid w:val="004454BB"/>
    <w:rsid w:val="004465EE"/>
    <w:rsid w:val="004473D2"/>
    <w:rsid w:val="004677A2"/>
    <w:rsid w:val="0048492F"/>
    <w:rsid w:val="00485524"/>
    <w:rsid w:val="004932E7"/>
    <w:rsid w:val="00493682"/>
    <w:rsid w:val="004A10BA"/>
    <w:rsid w:val="004B0240"/>
    <w:rsid w:val="004B646E"/>
    <w:rsid w:val="004B7B3D"/>
    <w:rsid w:val="004C33A8"/>
    <w:rsid w:val="004D158B"/>
    <w:rsid w:val="004D2F92"/>
    <w:rsid w:val="004D3A6E"/>
    <w:rsid w:val="004D3FEE"/>
    <w:rsid w:val="004D563F"/>
    <w:rsid w:val="004D621D"/>
    <w:rsid w:val="004D70ED"/>
    <w:rsid w:val="004D71E3"/>
    <w:rsid w:val="004E5852"/>
    <w:rsid w:val="004E6C26"/>
    <w:rsid w:val="004E6D6D"/>
    <w:rsid w:val="004F29F5"/>
    <w:rsid w:val="004F46CA"/>
    <w:rsid w:val="00506B4E"/>
    <w:rsid w:val="00506DB9"/>
    <w:rsid w:val="00515C75"/>
    <w:rsid w:val="0052135C"/>
    <w:rsid w:val="00526450"/>
    <w:rsid w:val="00527A80"/>
    <w:rsid w:val="00531619"/>
    <w:rsid w:val="00540977"/>
    <w:rsid w:val="00541172"/>
    <w:rsid w:val="00550CB6"/>
    <w:rsid w:val="00556C46"/>
    <w:rsid w:val="00557FD4"/>
    <w:rsid w:val="00564F30"/>
    <w:rsid w:val="00565CBA"/>
    <w:rsid w:val="00567BE0"/>
    <w:rsid w:val="00571F02"/>
    <w:rsid w:val="00573CDA"/>
    <w:rsid w:val="005771C0"/>
    <w:rsid w:val="005857B4"/>
    <w:rsid w:val="005936EC"/>
    <w:rsid w:val="005939E3"/>
    <w:rsid w:val="00594D26"/>
    <w:rsid w:val="005953B9"/>
    <w:rsid w:val="00597985"/>
    <w:rsid w:val="005A3636"/>
    <w:rsid w:val="005A3EE4"/>
    <w:rsid w:val="005A4186"/>
    <w:rsid w:val="005B2E2F"/>
    <w:rsid w:val="005B353C"/>
    <w:rsid w:val="005C264C"/>
    <w:rsid w:val="005C660B"/>
    <w:rsid w:val="005C7A9D"/>
    <w:rsid w:val="005C7B3D"/>
    <w:rsid w:val="005D0832"/>
    <w:rsid w:val="005D1B47"/>
    <w:rsid w:val="005D2FB6"/>
    <w:rsid w:val="005D5F0A"/>
    <w:rsid w:val="005D5F8D"/>
    <w:rsid w:val="005E6B8C"/>
    <w:rsid w:val="00613FCB"/>
    <w:rsid w:val="006261E2"/>
    <w:rsid w:val="00627681"/>
    <w:rsid w:val="006305E1"/>
    <w:rsid w:val="006310B1"/>
    <w:rsid w:val="0063455D"/>
    <w:rsid w:val="00640B76"/>
    <w:rsid w:val="00646209"/>
    <w:rsid w:val="006467B9"/>
    <w:rsid w:val="0065322A"/>
    <w:rsid w:val="0066175E"/>
    <w:rsid w:val="0066465C"/>
    <w:rsid w:val="0067333F"/>
    <w:rsid w:val="006734D8"/>
    <w:rsid w:val="00673C42"/>
    <w:rsid w:val="0067589B"/>
    <w:rsid w:val="0068003B"/>
    <w:rsid w:val="00681932"/>
    <w:rsid w:val="00684539"/>
    <w:rsid w:val="006A02A0"/>
    <w:rsid w:val="006A771D"/>
    <w:rsid w:val="006D4269"/>
    <w:rsid w:val="006D71D4"/>
    <w:rsid w:val="006E1BFA"/>
    <w:rsid w:val="006E67C8"/>
    <w:rsid w:val="006E68EC"/>
    <w:rsid w:val="006E6D67"/>
    <w:rsid w:val="006E6ED4"/>
    <w:rsid w:val="006F7E88"/>
    <w:rsid w:val="00703DA5"/>
    <w:rsid w:val="0070728B"/>
    <w:rsid w:val="00717D79"/>
    <w:rsid w:val="0072378C"/>
    <w:rsid w:val="00730A3F"/>
    <w:rsid w:val="00730C6D"/>
    <w:rsid w:val="00742D97"/>
    <w:rsid w:val="0075019C"/>
    <w:rsid w:val="00753B5D"/>
    <w:rsid w:val="00756D9A"/>
    <w:rsid w:val="00761BDC"/>
    <w:rsid w:val="00762001"/>
    <w:rsid w:val="00764D69"/>
    <w:rsid w:val="00765304"/>
    <w:rsid w:val="00771D21"/>
    <w:rsid w:val="00772815"/>
    <w:rsid w:val="00777363"/>
    <w:rsid w:val="00783071"/>
    <w:rsid w:val="00791FCE"/>
    <w:rsid w:val="00796ABB"/>
    <w:rsid w:val="00797540"/>
    <w:rsid w:val="007A0E4C"/>
    <w:rsid w:val="007A47C4"/>
    <w:rsid w:val="007A6BEB"/>
    <w:rsid w:val="007C0AEF"/>
    <w:rsid w:val="007C2668"/>
    <w:rsid w:val="007C433C"/>
    <w:rsid w:val="007C6A43"/>
    <w:rsid w:val="007D4DA3"/>
    <w:rsid w:val="007E2EE3"/>
    <w:rsid w:val="007F6287"/>
    <w:rsid w:val="008016A6"/>
    <w:rsid w:val="00805CB0"/>
    <w:rsid w:val="00815023"/>
    <w:rsid w:val="00816772"/>
    <w:rsid w:val="008206C5"/>
    <w:rsid w:val="00825419"/>
    <w:rsid w:val="008317D3"/>
    <w:rsid w:val="008321BA"/>
    <w:rsid w:val="00832F37"/>
    <w:rsid w:val="00833F7E"/>
    <w:rsid w:val="00834D40"/>
    <w:rsid w:val="00843156"/>
    <w:rsid w:val="00844550"/>
    <w:rsid w:val="00844906"/>
    <w:rsid w:val="00845D22"/>
    <w:rsid w:val="00864BE0"/>
    <w:rsid w:val="00865B6A"/>
    <w:rsid w:val="00867DCB"/>
    <w:rsid w:val="00877EA5"/>
    <w:rsid w:val="0088090F"/>
    <w:rsid w:val="008A0591"/>
    <w:rsid w:val="008A1873"/>
    <w:rsid w:val="008D0DD5"/>
    <w:rsid w:val="008E1488"/>
    <w:rsid w:val="008E78EF"/>
    <w:rsid w:val="008F1BAC"/>
    <w:rsid w:val="00905CE5"/>
    <w:rsid w:val="009069A8"/>
    <w:rsid w:val="009104B1"/>
    <w:rsid w:val="00924CDC"/>
    <w:rsid w:val="00925323"/>
    <w:rsid w:val="009264DE"/>
    <w:rsid w:val="00933D1A"/>
    <w:rsid w:val="009354AA"/>
    <w:rsid w:val="00942EDF"/>
    <w:rsid w:val="00945450"/>
    <w:rsid w:val="00950C83"/>
    <w:rsid w:val="00952AA3"/>
    <w:rsid w:val="00954409"/>
    <w:rsid w:val="00955EE3"/>
    <w:rsid w:val="00956275"/>
    <w:rsid w:val="009641CC"/>
    <w:rsid w:val="00964E15"/>
    <w:rsid w:val="0097189B"/>
    <w:rsid w:val="00973C60"/>
    <w:rsid w:val="0098464D"/>
    <w:rsid w:val="009879B0"/>
    <w:rsid w:val="00992B25"/>
    <w:rsid w:val="00996409"/>
    <w:rsid w:val="00996B87"/>
    <w:rsid w:val="009A4B34"/>
    <w:rsid w:val="009A7711"/>
    <w:rsid w:val="009B54D7"/>
    <w:rsid w:val="009B7787"/>
    <w:rsid w:val="009C1995"/>
    <w:rsid w:val="009C5851"/>
    <w:rsid w:val="009F03A6"/>
    <w:rsid w:val="009F6102"/>
    <w:rsid w:val="00A0354A"/>
    <w:rsid w:val="00A07A07"/>
    <w:rsid w:val="00A10DE8"/>
    <w:rsid w:val="00A130B3"/>
    <w:rsid w:val="00A15E4C"/>
    <w:rsid w:val="00A15E63"/>
    <w:rsid w:val="00A23C34"/>
    <w:rsid w:val="00A333AD"/>
    <w:rsid w:val="00A40055"/>
    <w:rsid w:val="00A40E59"/>
    <w:rsid w:val="00A4656C"/>
    <w:rsid w:val="00A539A8"/>
    <w:rsid w:val="00A550E2"/>
    <w:rsid w:val="00A610FE"/>
    <w:rsid w:val="00A634F2"/>
    <w:rsid w:val="00A6541A"/>
    <w:rsid w:val="00A77D28"/>
    <w:rsid w:val="00A958C7"/>
    <w:rsid w:val="00AA17E4"/>
    <w:rsid w:val="00AB4FCD"/>
    <w:rsid w:val="00AD1504"/>
    <w:rsid w:val="00AD530E"/>
    <w:rsid w:val="00AE29C7"/>
    <w:rsid w:val="00AF3FB1"/>
    <w:rsid w:val="00B01497"/>
    <w:rsid w:val="00B1295A"/>
    <w:rsid w:val="00B13BC2"/>
    <w:rsid w:val="00B14AED"/>
    <w:rsid w:val="00B22D46"/>
    <w:rsid w:val="00B230E9"/>
    <w:rsid w:val="00B40D36"/>
    <w:rsid w:val="00B44577"/>
    <w:rsid w:val="00B467F2"/>
    <w:rsid w:val="00B47310"/>
    <w:rsid w:val="00B52B6F"/>
    <w:rsid w:val="00B55E9A"/>
    <w:rsid w:val="00B569B9"/>
    <w:rsid w:val="00B61AAB"/>
    <w:rsid w:val="00B62E7B"/>
    <w:rsid w:val="00B67E61"/>
    <w:rsid w:val="00B747FB"/>
    <w:rsid w:val="00B9412B"/>
    <w:rsid w:val="00B96ABE"/>
    <w:rsid w:val="00BA0651"/>
    <w:rsid w:val="00BA40DE"/>
    <w:rsid w:val="00BB5B30"/>
    <w:rsid w:val="00BD3653"/>
    <w:rsid w:val="00BF7053"/>
    <w:rsid w:val="00BF7F8C"/>
    <w:rsid w:val="00C00729"/>
    <w:rsid w:val="00C15CE7"/>
    <w:rsid w:val="00C25D21"/>
    <w:rsid w:val="00C260AA"/>
    <w:rsid w:val="00C318B4"/>
    <w:rsid w:val="00C346A6"/>
    <w:rsid w:val="00C368F7"/>
    <w:rsid w:val="00C4207A"/>
    <w:rsid w:val="00C46DCB"/>
    <w:rsid w:val="00C51EF6"/>
    <w:rsid w:val="00C55ECC"/>
    <w:rsid w:val="00C57A13"/>
    <w:rsid w:val="00C62DC4"/>
    <w:rsid w:val="00C65C83"/>
    <w:rsid w:val="00C70504"/>
    <w:rsid w:val="00C71006"/>
    <w:rsid w:val="00C818F5"/>
    <w:rsid w:val="00C8211F"/>
    <w:rsid w:val="00C90CAB"/>
    <w:rsid w:val="00C920AD"/>
    <w:rsid w:val="00C92E1F"/>
    <w:rsid w:val="00C971F2"/>
    <w:rsid w:val="00C9740E"/>
    <w:rsid w:val="00CB655B"/>
    <w:rsid w:val="00CC4B5C"/>
    <w:rsid w:val="00CD2A78"/>
    <w:rsid w:val="00CF031B"/>
    <w:rsid w:val="00CF673B"/>
    <w:rsid w:val="00D0489B"/>
    <w:rsid w:val="00D11687"/>
    <w:rsid w:val="00D1204B"/>
    <w:rsid w:val="00D132DC"/>
    <w:rsid w:val="00D13AA1"/>
    <w:rsid w:val="00D1743A"/>
    <w:rsid w:val="00D21F18"/>
    <w:rsid w:val="00D22958"/>
    <w:rsid w:val="00D2326B"/>
    <w:rsid w:val="00D36026"/>
    <w:rsid w:val="00D51E2D"/>
    <w:rsid w:val="00D60403"/>
    <w:rsid w:val="00D62276"/>
    <w:rsid w:val="00D62D9C"/>
    <w:rsid w:val="00D653CF"/>
    <w:rsid w:val="00D721CA"/>
    <w:rsid w:val="00D72EFC"/>
    <w:rsid w:val="00D76DB6"/>
    <w:rsid w:val="00D90A03"/>
    <w:rsid w:val="00D93C9A"/>
    <w:rsid w:val="00DB4FA7"/>
    <w:rsid w:val="00DC1720"/>
    <w:rsid w:val="00DE1D58"/>
    <w:rsid w:val="00DE2787"/>
    <w:rsid w:val="00DE2CEF"/>
    <w:rsid w:val="00DE4E77"/>
    <w:rsid w:val="00DE7ACA"/>
    <w:rsid w:val="00DF6250"/>
    <w:rsid w:val="00DF7088"/>
    <w:rsid w:val="00E00582"/>
    <w:rsid w:val="00E05AF4"/>
    <w:rsid w:val="00E06F8C"/>
    <w:rsid w:val="00E109F2"/>
    <w:rsid w:val="00E111FB"/>
    <w:rsid w:val="00E276D9"/>
    <w:rsid w:val="00E27923"/>
    <w:rsid w:val="00E31A38"/>
    <w:rsid w:val="00E34DF5"/>
    <w:rsid w:val="00E34EC2"/>
    <w:rsid w:val="00E36124"/>
    <w:rsid w:val="00E373D2"/>
    <w:rsid w:val="00E50F4A"/>
    <w:rsid w:val="00E5125D"/>
    <w:rsid w:val="00E52F3F"/>
    <w:rsid w:val="00E557E3"/>
    <w:rsid w:val="00E6797B"/>
    <w:rsid w:val="00E67F6E"/>
    <w:rsid w:val="00E726B7"/>
    <w:rsid w:val="00E7735A"/>
    <w:rsid w:val="00E80A8D"/>
    <w:rsid w:val="00E8594E"/>
    <w:rsid w:val="00E926AA"/>
    <w:rsid w:val="00E94D63"/>
    <w:rsid w:val="00EA6315"/>
    <w:rsid w:val="00EA6FCD"/>
    <w:rsid w:val="00EB5D9C"/>
    <w:rsid w:val="00EB6C5A"/>
    <w:rsid w:val="00EC1883"/>
    <w:rsid w:val="00EE058A"/>
    <w:rsid w:val="00EE2ED2"/>
    <w:rsid w:val="00EE390D"/>
    <w:rsid w:val="00EF11B9"/>
    <w:rsid w:val="00EF43BD"/>
    <w:rsid w:val="00F04B6C"/>
    <w:rsid w:val="00F43AE0"/>
    <w:rsid w:val="00F565AE"/>
    <w:rsid w:val="00F63A2E"/>
    <w:rsid w:val="00F665CF"/>
    <w:rsid w:val="00F73526"/>
    <w:rsid w:val="00F80063"/>
    <w:rsid w:val="00F80C23"/>
    <w:rsid w:val="00F9634B"/>
    <w:rsid w:val="00FA5922"/>
    <w:rsid w:val="00FB1868"/>
    <w:rsid w:val="00FB37F0"/>
    <w:rsid w:val="00FC05A4"/>
    <w:rsid w:val="00FC16FC"/>
    <w:rsid w:val="00FD3C85"/>
    <w:rsid w:val="00FD712A"/>
    <w:rsid w:val="00FD7389"/>
    <w:rsid w:val="00FE32D1"/>
    <w:rsid w:val="00FE7C4C"/>
    <w:rsid w:val="00FF4C0C"/>
    <w:rsid w:val="00FF573D"/>
    <w:rsid w:val="00FF7D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DF6250"/>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DF6250"/>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DF6250"/>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DF6250"/>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
      </w:numPr>
      <w:spacing w:after="120"/>
    </w:pPr>
    <w:rPr>
      <w:rFonts w:eastAsia="MS Mincho"/>
      <w:lang w:val="en-US"/>
    </w:rPr>
  </w:style>
  <w:style w:type="table" w:styleId="Grilledutableau">
    <w:name w:val="Table Grid"/>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TableauGrille1Clair">
    <w:name w:val="Grid Table 1 Light"/>
    <w:basedOn w:val="Tableau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
    <w:name w:val="List"/>
    <w:basedOn w:val="Normal"/>
    <w:uiPriority w:val="99"/>
    <w:semiHidden/>
    <w:unhideWhenUsed/>
    <w:rsid w:val="00C62DC4"/>
    <w:pPr>
      <w:ind w:left="283" w:hanging="283"/>
      <w:contextualSpacing/>
    </w:pPr>
  </w:style>
  <w:style w:type="character" w:styleId="Lienhypertexte">
    <w:name w:val="Hyperlink"/>
    <w:rsid w:val="00C260AA"/>
    <w:rPr>
      <w:color w:val="0000FF"/>
      <w:u w:val="single"/>
    </w:rPr>
  </w:style>
  <w:style w:type="paragraph" w:styleId="Lgende">
    <w:name w:val="caption"/>
    <w:basedOn w:val="Normal"/>
    <w:next w:val="Normal"/>
    <w:qFormat/>
    <w:rsid w:val="00EC1883"/>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val="en-GB"/>
    </w:rPr>
  </w:style>
  <w:style w:type="paragraph" w:customStyle="1" w:styleId="TAL">
    <w:name w:val="TAL"/>
    <w:basedOn w:val="Normal"/>
    <w:link w:val="TALCar"/>
    <w:rsid w:val="00EC1883"/>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GB"/>
    </w:rPr>
  </w:style>
  <w:style w:type="character" w:customStyle="1" w:styleId="TALCar">
    <w:name w:val="TAL Car"/>
    <w:link w:val="TAL"/>
    <w:locked/>
    <w:rsid w:val="00EC1883"/>
    <w:rPr>
      <w:rFonts w:ascii="Arial" w:eastAsia="SimSun" w:hAnsi="Arial" w:cs="Times New Roman"/>
      <w:sz w:val="18"/>
      <w:szCs w:val="20"/>
      <w:lang w:val="en-GB" w:eastAsia="en-GB"/>
    </w:rPr>
  </w:style>
  <w:style w:type="paragraph" w:styleId="Rvision">
    <w:name w:val="Revision"/>
    <w:hidden/>
    <w:uiPriority w:val="99"/>
    <w:semiHidden/>
    <w:rsid w:val="00C4207A"/>
    <w:pPr>
      <w:spacing w:after="0" w:line="240" w:lineRule="auto"/>
    </w:pPr>
  </w:style>
  <w:style w:type="character" w:customStyle="1" w:styleId="NichtaufgelsteErwhnung1">
    <w:name w:val="Nicht aufgelöste Erwähnung1"/>
    <w:basedOn w:val="Policepardfaut"/>
    <w:uiPriority w:val="99"/>
    <w:semiHidden/>
    <w:unhideWhenUsed/>
    <w:rsid w:val="009A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5468">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 w:id="172891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itu.int/en/mediacentre/backgrounders/Pages/Earth-stations-in-motion-satellite-issues.aspx" TargetMode="External"/><Relationship Id="rId12" Type="http://schemas.openxmlformats.org/officeDocument/2006/relationships/header" Target="header3.xm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1908</Words>
  <Characters>10494</Characters>
  <Application>Microsoft Office Word</Application>
  <DocSecurity>0</DocSecurity>
  <Lines>87</Lines>
  <Paragraphs>24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Company>
  <LinksUpToDate>false</LinksUpToDate>
  <CharactersWithSpaces>12378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Thales</cp:lastModifiedBy>
  <cp:revision>3</cp:revision>
  <dcterms:created xsi:type="dcterms:W3CDTF">2025-09-08T13:41:00Z</dcterms:created>
  <dcterms:modified xsi:type="dcterms:W3CDTF">2025-09-08T13:59:00Z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d363a9f9-2182-4bb3-bd39-6a6d265d7a6c</vt:lpwstr>
  </property>
  <property fmtid="{D5CDD505-2E9C-101B-9397-08002B2CF9AE}" pid="3" name="TaggedBy">
    <vt:lpwstr>POXA100</vt:lpwstr>
  </property>
  <property fmtid="{D5CDD505-2E9C-101B-9397-08002B2CF9AE}" pid="4" name="L">
    <vt:lpwstr>XXPUB</vt:lpwstr>
  </property>
  <property fmtid="{D5CDD505-2E9C-101B-9397-08002B2CF9AE}" pid="5" name="STAMP">
    <vt:lpwstr>NO</vt:lpwstr>
  </property>
</Properties>
</file>